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F96" w:rsidRPr="00646F96" w:rsidRDefault="00646F96" w:rsidP="00646F96">
      <w:pPr>
        <w:spacing w:after="0"/>
        <w:jc w:val="center"/>
        <w:rPr>
          <w:rFonts w:cs="Times New Roman"/>
          <w:b/>
          <w:sz w:val="14"/>
          <w:szCs w:val="20"/>
          <w:lang w:val="ru-RU"/>
        </w:rPr>
      </w:pPr>
      <w:r w:rsidRPr="00646F96">
        <w:rPr>
          <w:rFonts w:cs="Times New Roman"/>
          <w:b/>
          <w:sz w:val="14"/>
          <w:szCs w:val="20"/>
          <w:lang w:val="ru-RU"/>
        </w:rPr>
        <w:t>Дополнительное соглашение №____</w:t>
      </w:r>
    </w:p>
    <w:p w:rsidR="00646F96" w:rsidRPr="00646F96" w:rsidRDefault="00646F96" w:rsidP="00646F96">
      <w:pPr>
        <w:spacing w:after="0"/>
        <w:jc w:val="center"/>
        <w:rPr>
          <w:rFonts w:cs="Times New Roman"/>
          <w:b/>
          <w:sz w:val="14"/>
          <w:szCs w:val="20"/>
          <w:lang w:val="ru-RU"/>
        </w:rPr>
      </w:pPr>
      <w:r w:rsidRPr="00646F96">
        <w:rPr>
          <w:rFonts w:cs="Times New Roman"/>
          <w:b/>
          <w:sz w:val="14"/>
          <w:szCs w:val="20"/>
          <w:lang w:val="ru-RU"/>
        </w:rPr>
        <w:t xml:space="preserve">к </w:t>
      </w:r>
      <w:proofErr w:type="gramStart"/>
      <w:r w:rsidRPr="00646F96">
        <w:rPr>
          <w:rFonts w:cs="Times New Roman"/>
          <w:b/>
          <w:sz w:val="14"/>
          <w:szCs w:val="20"/>
          <w:lang w:val="ru-RU"/>
        </w:rPr>
        <w:t>Договору  на</w:t>
      </w:r>
      <w:proofErr w:type="gramEnd"/>
      <w:r w:rsidRPr="00646F96">
        <w:rPr>
          <w:rFonts w:cs="Times New Roman"/>
          <w:b/>
          <w:sz w:val="14"/>
          <w:szCs w:val="20"/>
          <w:lang w:val="ru-RU"/>
        </w:rPr>
        <w:t xml:space="preserve"> оказание услуг сети сотовой радиотелефонной связи в системе </w:t>
      </w:r>
      <w:r w:rsidRPr="00646F96">
        <w:rPr>
          <w:rFonts w:cs="Times New Roman"/>
          <w:b/>
          <w:sz w:val="14"/>
          <w:szCs w:val="20"/>
        </w:rPr>
        <w:t>Postpaid</w:t>
      </w:r>
      <w:r w:rsidRPr="00646F96">
        <w:rPr>
          <w:rFonts w:cs="Times New Roman"/>
          <w:b/>
          <w:sz w:val="14"/>
          <w:szCs w:val="20"/>
          <w:lang w:val="ru-RU"/>
        </w:rPr>
        <w:t xml:space="preserve"> </w:t>
      </w:r>
    </w:p>
    <w:p w:rsidR="00646F96" w:rsidRPr="00646F96" w:rsidRDefault="00646F96" w:rsidP="00646F96">
      <w:pPr>
        <w:spacing w:after="0"/>
        <w:jc w:val="center"/>
        <w:rPr>
          <w:rFonts w:cs="Times New Roman"/>
          <w:b/>
          <w:sz w:val="14"/>
          <w:szCs w:val="20"/>
          <w:lang w:val="ru-RU"/>
        </w:rPr>
      </w:pPr>
      <w:r w:rsidRPr="00646F96">
        <w:rPr>
          <w:rFonts w:cs="Times New Roman"/>
          <w:b/>
          <w:sz w:val="14"/>
          <w:szCs w:val="20"/>
          <w:lang w:val="ru-RU"/>
        </w:rPr>
        <w:t xml:space="preserve">№ ____________________________ от </w:t>
      </w:r>
      <w:proofErr w:type="gramStart"/>
      <w:r w:rsidRPr="00646F96">
        <w:rPr>
          <w:rFonts w:cs="Times New Roman"/>
          <w:b/>
          <w:sz w:val="14"/>
          <w:szCs w:val="20"/>
          <w:lang w:val="ru-RU"/>
        </w:rPr>
        <w:t>« _</w:t>
      </w:r>
      <w:proofErr w:type="gramEnd"/>
      <w:r w:rsidRPr="00646F96">
        <w:rPr>
          <w:rFonts w:cs="Times New Roman"/>
          <w:b/>
          <w:sz w:val="14"/>
          <w:szCs w:val="20"/>
          <w:lang w:val="ru-RU"/>
        </w:rPr>
        <w:t xml:space="preserve">______ » _____________ ________ г. </w:t>
      </w:r>
    </w:p>
    <w:p w:rsidR="00646F96" w:rsidRPr="00646F96" w:rsidRDefault="00646F96" w:rsidP="00646F96">
      <w:pPr>
        <w:spacing w:after="0"/>
        <w:jc w:val="center"/>
        <w:rPr>
          <w:rFonts w:cs="Times New Roman"/>
          <w:b/>
          <w:sz w:val="14"/>
          <w:szCs w:val="20"/>
          <w:lang w:val="ru-RU"/>
        </w:rPr>
      </w:pPr>
      <w:r w:rsidRPr="00646F96">
        <w:rPr>
          <w:rFonts w:cs="Times New Roman"/>
          <w:b/>
          <w:sz w:val="14"/>
          <w:szCs w:val="20"/>
          <w:lang w:val="ru-RU"/>
        </w:rPr>
        <w:t>между ООО «</w:t>
      </w:r>
      <w:proofErr w:type="spellStart"/>
      <w:r w:rsidRPr="00646F96">
        <w:rPr>
          <w:rFonts w:cs="Times New Roman"/>
          <w:b/>
          <w:sz w:val="14"/>
          <w:szCs w:val="20"/>
        </w:rPr>
        <w:t>Coscom</w:t>
      </w:r>
      <w:proofErr w:type="spellEnd"/>
      <w:r w:rsidRPr="00646F96">
        <w:rPr>
          <w:rFonts w:cs="Times New Roman"/>
          <w:b/>
          <w:sz w:val="14"/>
          <w:szCs w:val="20"/>
          <w:lang w:val="ru-RU"/>
        </w:rPr>
        <w:t>» и _____________________________________________________</w:t>
      </w:r>
    </w:p>
    <w:p w:rsidR="00646F96" w:rsidRPr="00646F96" w:rsidRDefault="00646F96" w:rsidP="00646F96">
      <w:pPr>
        <w:spacing w:after="0"/>
        <w:jc w:val="center"/>
        <w:rPr>
          <w:rFonts w:cs="Times New Roman"/>
          <w:b/>
          <w:sz w:val="14"/>
          <w:szCs w:val="20"/>
          <w:lang w:val="ru-RU"/>
        </w:rPr>
      </w:pPr>
    </w:p>
    <w:p w:rsidR="00646F96" w:rsidRPr="00646F96" w:rsidRDefault="00646F96" w:rsidP="00646F96">
      <w:pPr>
        <w:spacing w:after="0"/>
        <w:jc w:val="center"/>
        <w:rPr>
          <w:rFonts w:cs="Times New Roman"/>
          <w:b/>
          <w:sz w:val="14"/>
          <w:szCs w:val="20"/>
          <w:lang w:val="ru-RU"/>
        </w:rPr>
      </w:pPr>
    </w:p>
    <w:p w:rsidR="00646F96" w:rsidRPr="00646F96" w:rsidRDefault="00646F96" w:rsidP="00646F96">
      <w:pPr>
        <w:spacing w:after="0"/>
        <w:rPr>
          <w:rFonts w:cs="Times New Roman"/>
          <w:sz w:val="16"/>
          <w:szCs w:val="20"/>
          <w:lang w:val="ru-RU"/>
        </w:rPr>
      </w:pPr>
      <w:r w:rsidRPr="00646F96">
        <w:rPr>
          <w:rFonts w:cs="Times New Roman"/>
          <w:sz w:val="16"/>
          <w:szCs w:val="20"/>
          <w:lang w:val="ru-RU"/>
        </w:rPr>
        <w:t xml:space="preserve">город _________________                                                                                                                       </w:t>
      </w:r>
      <w:proofErr w:type="gramStart"/>
      <w:r w:rsidRPr="00646F96">
        <w:rPr>
          <w:rFonts w:cs="Times New Roman"/>
          <w:sz w:val="16"/>
          <w:szCs w:val="20"/>
          <w:lang w:val="ru-RU"/>
        </w:rPr>
        <w:t xml:space="preserve">   «</w:t>
      </w:r>
      <w:proofErr w:type="gramEnd"/>
      <w:r w:rsidRPr="00646F96">
        <w:rPr>
          <w:rFonts w:cs="Times New Roman"/>
          <w:sz w:val="16"/>
          <w:szCs w:val="20"/>
          <w:lang w:val="ru-RU"/>
        </w:rPr>
        <w:t xml:space="preserve">___ » ________ 201__ г. </w:t>
      </w:r>
    </w:p>
    <w:p w:rsidR="00646F96" w:rsidRPr="00646F96" w:rsidRDefault="00646F96" w:rsidP="00646F96">
      <w:pPr>
        <w:autoSpaceDE w:val="0"/>
        <w:autoSpaceDN w:val="0"/>
        <w:adjustRightInd w:val="0"/>
        <w:jc w:val="both"/>
        <w:rPr>
          <w:b/>
          <w:bCs/>
          <w:sz w:val="16"/>
          <w:szCs w:val="20"/>
          <w:lang w:val="ru-RU"/>
        </w:rPr>
      </w:pPr>
    </w:p>
    <w:p w:rsidR="00646F96" w:rsidRPr="00646F96" w:rsidRDefault="00646F96" w:rsidP="00646F96">
      <w:pPr>
        <w:autoSpaceDE w:val="0"/>
        <w:autoSpaceDN w:val="0"/>
        <w:adjustRightInd w:val="0"/>
        <w:spacing w:after="0" w:line="240" w:lineRule="auto"/>
        <w:jc w:val="both"/>
        <w:rPr>
          <w:rFonts w:cs="Times New Roman"/>
          <w:bCs/>
          <w:color w:val="auto"/>
          <w:sz w:val="16"/>
          <w:szCs w:val="20"/>
          <w:lang w:val="ru-RU"/>
        </w:rPr>
      </w:pPr>
      <w:r w:rsidRPr="00646F96">
        <w:rPr>
          <w:rFonts w:cs="Times New Roman"/>
          <w:bCs/>
          <w:color w:val="auto"/>
          <w:sz w:val="16"/>
          <w:szCs w:val="20"/>
          <w:lang w:val="ru-RU"/>
        </w:rPr>
        <w:t>ООО «</w:t>
      </w:r>
      <w:r w:rsidRPr="00646F96">
        <w:rPr>
          <w:rFonts w:cs="Times New Roman"/>
          <w:bCs/>
          <w:color w:val="auto"/>
          <w:sz w:val="16"/>
          <w:szCs w:val="20"/>
        </w:rPr>
        <w:t>COSCOM</w:t>
      </w:r>
      <w:r w:rsidRPr="00646F96">
        <w:rPr>
          <w:rFonts w:cs="Times New Roman"/>
          <w:bCs/>
          <w:color w:val="auto"/>
          <w:sz w:val="16"/>
          <w:szCs w:val="20"/>
          <w:lang w:val="ru-RU"/>
        </w:rPr>
        <w:t>» (</w:t>
      </w:r>
      <w:proofErr w:type="spellStart"/>
      <w:r w:rsidRPr="00646F96">
        <w:rPr>
          <w:rFonts w:cs="Times New Roman"/>
          <w:bCs/>
          <w:color w:val="auto"/>
          <w:sz w:val="16"/>
          <w:szCs w:val="20"/>
          <w:lang w:val="ru-RU"/>
        </w:rPr>
        <w:t>тм</w:t>
      </w:r>
      <w:proofErr w:type="spellEnd"/>
      <w:r w:rsidRPr="00646F96">
        <w:rPr>
          <w:rFonts w:cs="Times New Roman"/>
          <w:bCs/>
          <w:color w:val="auto"/>
          <w:sz w:val="16"/>
          <w:szCs w:val="20"/>
          <w:lang w:val="ru-RU"/>
        </w:rPr>
        <w:t xml:space="preserve"> «</w:t>
      </w:r>
      <w:r w:rsidRPr="00646F96">
        <w:rPr>
          <w:rFonts w:cs="Times New Roman"/>
          <w:bCs/>
          <w:color w:val="auto"/>
          <w:sz w:val="16"/>
          <w:szCs w:val="20"/>
        </w:rPr>
        <w:t>Ucell</w:t>
      </w:r>
      <w:r w:rsidRPr="00646F96">
        <w:rPr>
          <w:rFonts w:cs="Times New Roman"/>
          <w:bCs/>
          <w:color w:val="auto"/>
          <w:sz w:val="16"/>
          <w:szCs w:val="20"/>
          <w:lang w:val="ru-RU"/>
        </w:rPr>
        <w:t xml:space="preserve">»), именуемое в дальнейшем «Компания», в лице </w:t>
      </w:r>
      <w:proofErr w:type="spellStart"/>
      <w:r w:rsidRPr="00646F96">
        <w:rPr>
          <w:rFonts w:cs="Times New Roman"/>
          <w:bCs/>
          <w:color w:val="auto"/>
          <w:sz w:val="16"/>
          <w:szCs w:val="20"/>
          <w:lang w:val="ru-RU"/>
        </w:rPr>
        <w:t>и.о</w:t>
      </w:r>
      <w:proofErr w:type="spellEnd"/>
      <w:r w:rsidRPr="00646F96">
        <w:rPr>
          <w:rFonts w:cs="Times New Roman"/>
          <w:bCs/>
          <w:color w:val="auto"/>
          <w:sz w:val="16"/>
          <w:szCs w:val="20"/>
          <w:lang w:val="ru-RU"/>
        </w:rPr>
        <w:t xml:space="preserve"> генерального директора В.В. Кравченко, действующего на основании Устава, с одной стороны</w:t>
      </w:r>
    </w:p>
    <w:p w:rsidR="00646F96" w:rsidRPr="00646F96" w:rsidRDefault="00646F96" w:rsidP="00646F96">
      <w:pPr>
        <w:autoSpaceDE w:val="0"/>
        <w:autoSpaceDN w:val="0"/>
        <w:adjustRightInd w:val="0"/>
        <w:spacing w:after="0" w:line="240" w:lineRule="auto"/>
        <w:jc w:val="both"/>
        <w:rPr>
          <w:rFonts w:cs="Times New Roman"/>
          <w:bCs/>
          <w:color w:val="auto"/>
          <w:sz w:val="16"/>
          <w:szCs w:val="20"/>
          <w:lang w:val="ru-RU"/>
        </w:rPr>
      </w:pPr>
      <w:r w:rsidRPr="00646F96">
        <w:rPr>
          <w:rFonts w:cs="Times New Roman"/>
          <w:bCs/>
          <w:color w:val="auto"/>
          <w:sz w:val="16"/>
          <w:szCs w:val="20"/>
          <w:lang w:val="ru-RU"/>
        </w:rPr>
        <w:t xml:space="preserve">Юридическое лицо_____________________________________________________, именуемое в дальнейшем «Клиент», в лице ______________________________________________________________________________________ __________________________________________, действующего на основании __________________, с другой стороны </w:t>
      </w:r>
      <w:r w:rsidRPr="00646F96">
        <w:rPr>
          <w:rFonts w:cs="Times New Roman"/>
          <w:b/>
          <w:bCs/>
          <w:color w:val="auto"/>
          <w:sz w:val="16"/>
          <w:szCs w:val="20"/>
          <w:lang w:val="ru-RU"/>
        </w:rPr>
        <w:t xml:space="preserve">и </w:t>
      </w:r>
      <w:r w:rsidRPr="00646F96">
        <w:rPr>
          <w:rStyle w:val="Emphasis"/>
          <w:rFonts w:cs="Times New Roman"/>
          <w:color w:val="auto"/>
          <w:szCs w:val="20"/>
          <w:lang w:val="ru-RU"/>
        </w:rPr>
        <w:t>«Физические лица»,</w:t>
      </w:r>
      <w:r w:rsidRPr="00646F96">
        <w:rPr>
          <w:rFonts w:cs="Times New Roman"/>
          <w:bCs/>
          <w:color w:val="auto"/>
          <w:sz w:val="16"/>
          <w:szCs w:val="20"/>
          <w:lang w:val="ru-RU"/>
        </w:rPr>
        <w:t xml:space="preserve"> являющееся сотрудниками Клиента, именуемые в дальнейшем «Абонент», подписавшие Приложение №1 к настоящему Дополнительному соглашению, с третьей стороны,</w:t>
      </w:r>
    </w:p>
    <w:p w:rsidR="00646F96" w:rsidRPr="00646F96" w:rsidRDefault="00646F96" w:rsidP="00646F96">
      <w:pPr>
        <w:autoSpaceDE w:val="0"/>
        <w:autoSpaceDN w:val="0"/>
        <w:adjustRightInd w:val="0"/>
        <w:spacing w:after="0" w:line="240" w:lineRule="auto"/>
        <w:jc w:val="both"/>
        <w:rPr>
          <w:rFonts w:cs="Times New Roman"/>
          <w:bCs/>
          <w:color w:val="auto"/>
          <w:sz w:val="16"/>
          <w:szCs w:val="20"/>
          <w:lang w:val="ru-RU"/>
        </w:rPr>
      </w:pPr>
      <w:r w:rsidRPr="00646F96">
        <w:rPr>
          <w:rFonts w:cs="Times New Roman"/>
          <w:bCs/>
          <w:color w:val="auto"/>
          <w:sz w:val="16"/>
          <w:szCs w:val="20"/>
          <w:lang w:val="ru-RU"/>
        </w:rPr>
        <w:t xml:space="preserve">именуемые также в отдельности «Сторона», а совместно «Стороны», в дополнение к Договору </w:t>
      </w:r>
      <w:r w:rsidRPr="00646F96">
        <w:rPr>
          <w:rFonts w:cs="Times New Roman"/>
          <w:color w:val="auto"/>
          <w:sz w:val="16"/>
          <w:szCs w:val="20"/>
          <w:lang w:val="ru-RU"/>
        </w:rPr>
        <w:t xml:space="preserve">на оказание услуг сети сотовой радиотелефонной связи в системе </w:t>
      </w:r>
      <w:r w:rsidRPr="00646F96">
        <w:rPr>
          <w:rFonts w:cs="Times New Roman"/>
          <w:color w:val="auto"/>
          <w:sz w:val="16"/>
          <w:szCs w:val="20"/>
        </w:rPr>
        <w:t>Postpaid</w:t>
      </w:r>
      <w:r w:rsidRPr="00646F96">
        <w:rPr>
          <w:rFonts w:cs="Times New Roman"/>
          <w:bCs/>
          <w:color w:val="auto"/>
          <w:sz w:val="16"/>
          <w:szCs w:val="20"/>
          <w:lang w:val="ru-RU"/>
        </w:rPr>
        <w:t xml:space="preserve"> </w:t>
      </w:r>
      <w:r w:rsidRPr="00646F96">
        <w:rPr>
          <w:rFonts w:cs="Times New Roman"/>
          <w:bCs/>
          <w:color w:val="auto"/>
          <w:sz w:val="16"/>
          <w:szCs w:val="20"/>
          <w:u w:val="single"/>
          <w:lang w:val="ru-RU"/>
        </w:rPr>
        <w:t>№_________________________________________</w:t>
      </w:r>
      <w:r w:rsidRPr="00646F96">
        <w:rPr>
          <w:rFonts w:cs="Times New Roman"/>
          <w:bCs/>
          <w:color w:val="auto"/>
          <w:sz w:val="16"/>
          <w:szCs w:val="20"/>
          <w:lang w:val="ru-RU"/>
        </w:rPr>
        <w:t xml:space="preserve">от </w:t>
      </w:r>
      <w:proofErr w:type="gramStart"/>
      <w:r w:rsidRPr="00646F96">
        <w:rPr>
          <w:rFonts w:cs="Times New Roman"/>
          <w:bCs/>
          <w:color w:val="auto"/>
          <w:sz w:val="16"/>
          <w:szCs w:val="20"/>
          <w:lang w:val="ru-RU"/>
        </w:rPr>
        <w:t xml:space="preserve">« </w:t>
      </w:r>
      <w:r w:rsidRPr="00646F96">
        <w:rPr>
          <w:rFonts w:cs="Times New Roman"/>
          <w:bCs/>
          <w:color w:val="auto"/>
          <w:sz w:val="16"/>
          <w:szCs w:val="20"/>
          <w:u w:val="single"/>
          <w:lang w:val="ru-RU"/>
        </w:rPr>
        <w:t>_</w:t>
      </w:r>
      <w:proofErr w:type="gramEnd"/>
      <w:r w:rsidRPr="00646F96">
        <w:rPr>
          <w:rFonts w:cs="Times New Roman"/>
          <w:bCs/>
          <w:color w:val="auto"/>
          <w:sz w:val="16"/>
          <w:szCs w:val="20"/>
          <w:u w:val="single"/>
          <w:lang w:val="ru-RU"/>
        </w:rPr>
        <w:t xml:space="preserve">______ </w:t>
      </w:r>
      <w:r w:rsidRPr="00646F96">
        <w:rPr>
          <w:rFonts w:cs="Times New Roman"/>
          <w:bCs/>
          <w:color w:val="auto"/>
          <w:sz w:val="16"/>
          <w:szCs w:val="20"/>
          <w:lang w:val="ru-RU"/>
        </w:rPr>
        <w:t xml:space="preserve">» </w:t>
      </w:r>
      <w:r w:rsidRPr="00646F96">
        <w:rPr>
          <w:rFonts w:cs="Times New Roman"/>
          <w:bCs/>
          <w:color w:val="auto"/>
          <w:sz w:val="16"/>
          <w:szCs w:val="20"/>
          <w:u w:val="single"/>
          <w:lang w:val="ru-RU"/>
        </w:rPr>
        <w:t>_____________ _______</w:t>
      </w:r>
      <w:r w:rsidRPr="00646F96">
        <w:rPr>
          <w:rFonts w:cs="Times New Roman"/>
          <w:bCs/>
          <w:color w:val="auto"/>
          <w:sz w:val="16"/>
          <w:szCs w:val="20"/>
          <w:lang w:val="ru-RU"/>
        </w:rPr>
        <w:t xml:space="preserve"> г. (далее по тексту “Договор”), заключили настоящее Дополнительное соглашение (далее по тексту «Дополнение») о нижеследующем: </w:t>
      </w:r>
    </w:p>
    <w:p w:rsidR="00646F96" w:rsidRPr="00646F96" w:rsidRDefault="00646F96" w:rsidP="00646F96">
      <w:pPr>
        <w:autoSpaceDE w:val="0"/>
        <w:autoSpaceDN w:val="0"/>
        <w:adjustRightInd w:val="0"/>
        <w:spacing w:after="0" w:line="240" w:lineRule="auto"/>
        <w:jc w:val="both"/>
        <w:rPr>
          <w:rFonts w:cs="Times New Roman"/>
          <w:bCs/>
          <w:color w:val="auto"/>
          <w:sz w:val="16"/>
          <w:szCs w:val="20"/>
          <w:lang w:val="ru-RU"/>
        </w:rPr>
      </w:pPr>
      <w:r w:rsidRPr="00646F96">
        <w:rPr>
          <w:rFonts w:cs="Times New Roman"/>
          <w:bCs/>
          <w:color w:val="auto"/>
          <w:sz w:val="16"/>
          <w:szCs w:val="20"/>
          <w:lang w:val="ru-RU"/>
        </w:rPr>
        <w:t>Клиент соглашается, что действия его сотрудников, являющихся Абонентами и пользователями Услуги «Раздельный баланс», предоставляемой Клиенту, считаются действиями Клиента.</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Для целей настоящего Дополнительного соглашения применяются следующие основные термины и определения:</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270"/>
        <w:gridCol w:w="7353"/>
      </w:tblGrid>
      <w:tr w:rsidR="00646F96" w:rsidRPr="00646F96" w:rsidTr="00DC33BB">
        <w:trPr>
          <w:trHeight w:val="295"/>
        </w:trPr>
        <w:tc>
          <w:tcPr>
            <w:tcW w:w="1698"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mallCaps/>
                <w:sz w:val="16"/>
                <w:szCs w:val="20"/>
              </w:rPr>
            </w:pPr>
            <w:proofErr w:type="spellStart"/>
            <w:r w:rsidRPr="00646F96">
              <w:rPr>
                <w:rFonts w:cs="Times New Roman"/>
                <w:b/>
                <w:sz w:val="16"/>
                <w:szCs w:val="20"/>
              </w:rPr>
              <w:t>Компания</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bCs/>
                <w:sz w:val="16"/>
                <w:szCs w:val="20"/>
              </w:rPr>
            </w:pPr>
            <w:r w:rsidRPr="00646F96">
              <w:rPr>
                <w:rFonts w:cs="Times New Roman"/>
                <w:bCs/>
                <w:sz w:val="16"/>
                <w:szCs w:val="20"/>
              </w:rPr>
              <w:t>ООО «COSCOM», ТМ Ucell.</w:t>
            </w:r>
          </w:p>
        </w:tc>
      </w:tr>
      <w:tr w:rsidR="00646F96" w:rsidRPr="00003D04" w:rsidTr="00DC33BB">
        <w:trPr>
          <w:trHeight w:val="468"/>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Клиент</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юридическое лицо или индивидуальный предприниматель, заключившие Договор на оказание услуг сети сотовой радиотелефонной связи в системе </w:t>
            </w:r>
            <w:r w:rsidRPr="00646F96">
              <w:rPr>
                <w:rFonts w:cs="Times New Roman"/>
                <w:sz w:val="16"/>
                <w:szCs w:val="20"/>
              </w:rPr>
              <w:t>Postpaid</w:t>
            </w:r>
            <w:r w:rsidRPr="00646F96">
              <w:rPr>
                <w:rFonts w:cs="Times New Roman"/>
                <w:sz w:val="16"/>
                <w:szCs w:val="20"/>
                <w:lang w:val="ru-RU"/>
              </w:rPr>
              <w:t xml:space="preserve"> и являющиеся ответственными за предоставленные им Договора.</w:t>
            </w:r>
          </w:p>
        </w:tc>
      </w:tr>
      <w:tr w:rsidR="00646F96" w:rsidRPr="00003D04" w:rsidTr="00DC33BB">
        <w:trPr>
          <w:trHeight w:val="642"/>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Абонент</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Сотрудник и/или партнер Клиента, подключенный Клиентом на Услугу «Раздельный баланс», являющийся фактическим пользователем услуг сотовой радиотелефонной связи по Абонентскому номеру, предоставленному Компанией Клиенту в пользование по Договору на оказание услуг сети сотовой радиотелефонной связи в системе </w:t>
            </w:r>
            <w:r w:rsidRPr="00646F96">
              <w:rPr>
                <w:rFonts w:cs="Times New Roman"/>
                <w:sz w:val="16"/>
                <w:szCs w:val="20"/>
              </w:rPr>
              <w:t>Postpaid</w:t>
            </w:r>
            <w:r w:rsidRPr="00646F96">
              <w:rPr>
                <w:rFonts w:cs="Times New Roman"/>
                <w:sz w:val="16"/>
                <w:szCs w:val="20"/>
                <w:lang w:val="ru-RU"/>
              </w:rPr>
              <w:t xml:space="preserve"> </w:t>
            </w:r>
          </w:p>
        </w:tc>
      </w:tr>
      <w:tr w:rsidR="00646F96" w:rsidRPr="00003D04" w:rsidTr="00DC33BB">
        <w:trPr>
          <w:trHeight w:val="2415"/>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Лимит</w:t>
            </w:r>
            <w:proofErr w:type="spellEnd"/>
            <w:r w:rsidRPr="00646F96">
              <w:rPr>
                <w:rStyle w:val="Emphasis"/>
                <w:rFonts w:cs="Times New Roman"/>
                <w:szCs w:val="20"/>
              </w:rPr>
              <w:t xml:space="preserve"> </w:t>
            </w:r>
            <w:proofErr w:type="spellStart"/>
            <w:r w:rsidRPr="00646F96">
              <w:rPr>
                <w:rStyle w:val="Emphasis"/>
                <w:rFonts w:cs="Times New Roman"/>
                <w:szCs w:val="20"/>
              </w:rPr>
              <w:t>на</w:t>
            </w:r>
            <w:proofErr w:type="spellEnd"/>
            <w:r w:rsidRPr="00646F96">
              <w:rPr>
                <w:rStyle w:val="Emphasis"/>
                <w:rFonts w:cs="Times New Roman"/>
                <w:szCs w:val="20"/>
              </w:rPr>
              <w:t xml:space="preserve"> </w:t>
            </w:r>
            <w:proofErr w:type="spellStart"/>
            <w:r w:rsidRPr="00646F96">
              <w:rPr>
                <w:rStyle w:val="Emphasis"/>
                <w:rFonts w:cs="Times New Roman"/>
                <w:szCs w:val="20"/>
              </w:rPr>
              <w:t>начисления</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pStyle w:val="CommentText"/>
              <w:spacing w:after="0" w:line="240" w:lineRule="auto"/>
              <w:rPr>
                <w:rFonts w:ascii="Times New Roman" w:hAnsi="Times New Roman"/>
                <w:sz w:val="16"/>
                <w:lang w:val="ru-RU"/>
              </w:rPr>
            </w:pPr>
            <w:proofErr w:type="gramStart"/>
            <w:r w:rsidRPr="00646F96">
              <w:rPr>
                <w:rFonts w:ascii="Times New Roman" w:hAnsi="Times New Roman"/>
                <w:sz w:val="16"/>
                <w:lang w:val="ru-RU"/>
              </w:rPr>
              <w:t>Сумма</w:t>
            </w:r>
            <w:proofErr w:type="gramEnd"/>
            <w:r w:rsidRPr="00646F96">
              <w:rPr>
                <w:rFonts w:ascii="Times New Roman" w:hAnsi="Times New Roman"/>
                <w:sz w:val="16"/>
                <w:lang w:val="ru-RU"/>
              </w:rPr>
              <w:t xml:space="preserve"> которую устанавливает и оплачивает Клиент для/за каждого Абонента. </w:t>
            </w:r>
          </w:p>
          <w:p w:rsidR="00646F96" w:rsidRPr="00646F96" w:rsidRDefault="00646F96" w:rsidP="00DC33BB">
            <w:pPr>
              <w:pStyle w:val="CommentText"/>
              <w:spacing w:after="0" w:line="240" w:lineRule="auto"/>
              <w:rPr>
                <w:rFonts w:ascii="Times New Roman" w:hAnsi="Times New Roman"/>
                <w:sz w:val="16"/>
                <w:lang w:val="ru-RU"/>
              </w:rPr>
            </w:pPr>
            <w:r w:rsidRPr="00646F96">
              <w:rPr>
                <w:rFonts w:ascii="Times New Roman" w:hAnsi="Times New Roman"/>
                <w:sz w:val="16"/>
                <w:lang w:val="ru-RU"/>
              </w:rPr>
              <w:t xml:space="preserve">В данный лимит входит оплата начислений абонентской платы по выбранному Клиентом тарифному </w:t>
            </w:r>
            <w:proofErr w:type="gramStart"/>
            <w:r w:rsidRPr="00646F96">
              <w:rPr>
                <w:rFonts w:ascii="Times New Roman" w:hAnsi="Times New Roman"/>
                <w:sz w:val="16"/>
                <w:lang w:val="ru-RU"/>
              </w:rPr>
              <w:t>плану  и</w:t>
            </w:r>
            <w:proofErr w:type="gramEnd"/>
            <w:r w:rsidRPr="00646F96">
              <w:rPr>
                <w:rFonts w:ascii="Times New Roman" w:hAnsi="Times New Roman"/>
                <w:sz w:val="16"/>
                <w:lang w:val="ru-RU"/>
              </w:rPr>
              <w:t xml:space="preserve"> будет отражаться ежемесячно в счете.</w:t>
            </w:r>
          </w:p>
          <w:p w:rsidR="00646F96" w:rsidRPr="00646F96" w:rsidRDefault="00646F96" w:rsidP="00DC33BB">
            <w:pPr>
              <w:pStyle w:val="CommentText"/>
              <w:spacing w:after="0" w:line="240" w:lineRule="auto"/>
              <w:rPr>
                <w:rFonts w:ascii="Times New Roman" w:hAnsi="Times New Roman"/>
                <w:sz w:val="16"/>
                <w:lang w:val="ru-RU"/>
              </w:rPr>
            </w:pPr>
            <w:r w:rsidRPr="00646F96">
              <w:rPr>
                <w:rFonts w:ascii="Times New Roman" w:hAnsi="Times New Roman"/>
                <w:sz w:val="16"/>
                <w:lang w:val="ru-RU"/>
              </w:rPr>
              <w:t xml:space="preserve">Все дополнительные услуги, активированные /деактивированные Абонентом сверх суммы лимита на начисления с помощью </w:t>
            </w:r>
            <w:r w:rsidRPr="00646F96">
              <w:rPr>
                <w:rFonts w:ascii="Times New Roman" w:hAnsi="Times New Roman"/>
                <w:sz w:val="16"/>
              </w:rPr>
              <w:t>USSD</w:t>
            </w:r>
            <w:r w:rsidRPr="00646F96">
              <w:rPr>
                <w:rFonts w:ascii="Times New Roman" w:hAnsi="Times New Roman"/>
                <w:sz w:val="16"/>
                <w:lang w:val="ru-RU"/>
              </w:rPr>
              <w:t xml:space="preserve"> запроса, оплачиваются Абонентом и не отражаются в счете.</w:t>
            </w:r>
          </w:p>
          <w:p w:rsidR="00646F96" w:rsidRPr="00646F96" w:rsidRDefault="00646F96" w:rsidP="00DC33BB">
            <w:pPr>
              <w:pStyle w:val="CommentText"/>
              <w:spacing w:after="0" w:line="240" w:lineRule="auto"/>
              <w:rPr>
                <w:rFonts w:ascii="Times New Roman" w:hAnsi="Times New Roman"/>
                <w:sz w:val="16"/>
                <w:lang w:val="ru-RU"/>
              </w:rPr>
            </w:pPr>
            <w:r w:rsidRPr="00646F96">
              <w:rPr>
                <w:rFonts w:ascii="Times New Roman" w:hAnsi="Times New Roman"/>
                <w:sz w:val="16"/>
                <w:lang w:val="ru-RU"/>
              </w:rPr>
              <w:t>Сумма начислений Абонента (включая начисление абонентской платы по тарифному плану за полный календарный месяц), которую Клиент готов оплачивать со своего расчетного (банковского) счета.</w:t>
            </w:r>
          </w:p>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Услуги сотовой радиотелефонной связи, полученные Абонентом сверх Лимита на начисления, считаются оказанными Абоненту и оплачиваются Абонентом самостоятельно.</w:t>
            </w:r>
          </w:p>
        </w:tc>
      </w:tr>
      <w:tr w:rsidR="00646F96" w:rsidRPr="00003D04" w:rsidTr="00DC33BB">
        <w:trPr>
          <w:trHeight w:val="468"/>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Постоянные</w:t>
            </w:r>
            <w:proofErr w:type="spellEnd"/>
            <w:r w:rsidRPr="00646F96">
              <w:rPr>
                <w:rStyle w:val="Emphasis"/>
                <w:rFonts w:cs="Times New Roman"/>
                <w:szCs w:val="20"/>
              </w:rPr>
              <w:t xml:space="preserve"> </w:t>
            </w:r>
            <w:proofErr w:type="spellStart"/>
            <w:r w:rsidRPr="00646F96">
              <w:rPr>
                <w:rStyle w:val="Emphasis"/>
                <w:rFonts w:cs="Times New Roman"/>
                <w:szCs w:val="20"/>
              </w:rPr>
              <w:t>Базовые</w:t>
            </w:r>
            <w:proofErr w:type="spellEnd"/>
            <w:r w:rsidRPr="00646F96">
              <w:rPr>
                <w:rStyle w:val="Emphasis"/>
                <w:rFonts w:cs="Times New Roman"/>
                <w:szCs w:val="20"/>
              </w:rPr>
              <w:t xml:space="preserve"> </w:t>
            </w:r>
            <w:proofErr w:type="spellStart"/>
            <w:r w:rsidRPr="00646F96">
              <w:rPr>
                <w:rStyle w:val="Emphasis"/>
                <w:rFonts w:cs="Times New Roman"/>
                <w:szCs w:val="20"/>
              </w:rPr>
              <w:t>Услуги</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mallCaps/>
                <w:sz w:val="16"/>
                <w:szCs w:val="20"/>
              </w:rPr>
            </w:pPr>
            <w:r w:rsidRPr="00646F96">
              <w:rPr>
                <w:rFonts w:cs="Times New Roman"/>
                <w:b/>
                <w:bCs/>
                <w:smallCap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 xml:space="preserve">Услуги, предоставляемые Компанией. К постоянным базовым услугам относятся голосовые вызовы, </w:t>
            </w:r>
            <w:r w:rsidRPr="00646F96">
              <w:rPr>
                <w:rFonts w:cs="Times New Roman"/>
                <w:bCs/>
                <w:sz w:val="16"/>
                <w:szCs w:val="20"/>
              </w:rPr>
              <w:t>SMS</w:t>
            </w:r>
            <w:r w:rsidRPr="00646F96">
              <w:rPr>
                <w:rFonts w:cs="Times New Roman"/>
                <w:bCs/>
                <w:sz w:val="16"/>
                <w:szCs w:val="20"/>
                <w:lang w:val="ru-RU"/>
              </w:rPr>
              <w:t xml:space="preserve">, </w:t>
            </w:r>
            <w:r w:rsidRPr="00646F96">
              <w:rPr>
                <w:rFonts w:cs="Times New Roman"/>
                <w:bCs/>
                <w:sz w:val="16"/>
                <w:szCs w:val="20"/>
              </w:rPr>
              <w:t>MMS</w:t>
            </w:r>
            <w:r w:rsidRPr="00646F96">
              <w:rPr>
                <w:rFonts w:cs="Times New Roman"/>
                <w:bCs/>
                <w:sz w:val="16"/>
                <w:szCs w:val="20"/>
                <w:lang w:val="ru-RU"/>
              </w:rPr>
              <w:t xml:space="preserve"> и Интернет. Список постоянных базовых услуг может обновляться в соответствии со списком услуг, предоставляемых Компанией. </w:t>
            </w:r>
          </w:p>
        </w:tc>
      </w:tr>
      <w:tr w:rsidR="00646F96" w:rsidRPr="00003D04" w:rsidTr="00DC33BB">
        <w:trPr>
          <w:trHeight w:val="259"/>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Корпоративные</w:t>
            </w:r>
            <w:proofErr w:type="spellEnd"/>
            <w:r w:rsidRPr="00646F96">
              <w:rPr>
                <w:rStyle w:val="Emphasis"/>
                <w:rFonts w:cs="Times New Roman"/>
                <w:szCs w:val="20"/>
              </w:rPr>
              <w:t xml:space="preserve"> </w:t>
            </w:r>
            <w:proofErr w:type="spellStart"/>
            <w:r w:rsidRPr="00646F96">
              <w:rPr>
                <w:rStyle w:val="Emphasis"/>
                <w:rFonts w:cs="Times New Roman"/>
                <w:szCs w:val="20"/>
              </w:rPr>
              <w:t>услуги</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mallCaps/>
                <w:sz w:val="16"/>
                <w:szCs w:val="20"/>
              </w:rPr>
            </w:pPr>
            <w:r w:rsidRPr="00646F96">
              <w:rPr>
                <w:rFonts w:cs="Times New Roman"/>
                <w:b/>
                <w:bCs/>
                <w:smallCap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 xml:space="preserve">Перечень услуг, выбранных Клиентом, указанные в Приложении «А» к Договору. Корпоративные услуги предоставляются только в пределах Лимита на начисления. Клиент может подключить или отключить Корпоративные услуги путем предоставления письменной заявки, либо другими способами, предусмотренными Компанией. Корпоративные услуги бывают одноразовыми и регулярными. </w:t>
            </w:r>
          </w:p>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 xml:space="preserve">Одноразовые услуги: замена сим-карты, детализация звонков, доставка счета, выбор «красивого» абонентского номера, смена тарифного плана и т.д. </w:t>
            </w:r>
          </w:p>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Регулярные услуги: услуги, предоставляемые на регулярной основе с абонентской платой или без таковой (</w:t>
            </w:r>
            <w:proofErr w:type="spellStart"/>
            <w:r w:rsidRPr="00646F96">
              <w:rPr>
                <w:rFonts w:cs="Times New Roman"/>
                <w:bCs/>
                <w:sz w:val="16"/>
                <w:szCs w:val="20"/>
                <w:lang w:val="ru-RU"/>
              </w:rPr>
              <w:t>АнтиАОН</w:t>
            </w:r>
            <w:proofErr w:type="spellEnd"/>
            <w:r w:rsidRPr="00646F96">
              <w:rPr>
                <w:rFonts w:cs="Times New Roman"/>
                <w:bCs/>
                <w:sz w:val="16"/>
                <w:szCs w:val="20"/>
                <w:lang w:val="ru-RU"/>
              </w:rPr>
              <w:t xml:space="preserve">, </w:t>
            </w:r>
            <w:r w:rsidRPr="00646F96">
              <w:rPr>
                <w:rFonts w:cs="Times New Roman"/>
                <w:bCs/>
                <w:sz w:val="16"/>
                <w:szCs w:val="20"/>
              </w:rPr>
              <w:t>VMS</w:t>
            </w:r>
            <w:r w:rsidRPr="00646F96">
              <w:rPr>
                <w:rFonts w:cs="Times New Roman"/>
                <w:bCs/>
                <w:sz w:val="16"/>
                <w:szCs w:val="20"/>
                <w:lang w:val="ru-RU"/>
              </w:rPr>
              <w:t xml:space="preserve">, Интернет пакеты, </w:t>
            </w:r>
            <w:r w:rsidRPr="00646F96">
              <w:rPr>
                <w:rFonts w:cs="Times New Roman"/>
                <w:bCs/>
                <w:sz w:val="16"/>
                <w:szCs w:val="20"/>
              </w:rPr>
              <w:t>SMS</w:t>
            </w:r>
            <w:r w:rsidRPr="00646F96">
              <w:rPr>
                <w:rFonts w:cs="Times New Roman"/>
                <w:bCs/>
                <w:sz w:val="16"/>
                <w:szCs w:val="20"/>
                <w:lang w:val="ru-RU"/>
              </w:rPr>
              <w:t xml:space="preserve"> пакеты и т.д.). </w:t>
            </w:r>
          </w:p>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Услуги Роуминга всегда считаются Корпоративными услугами.</w:t>
            </w:r>
          </w:p>
          <w:p w:rsidR="00646F96" w:rsidRPr="00646F96" w:rsidRDefault="00646F96" w:rsidP="00DC33BB">
            <w:pPr>
              <w:autoSpaceDE w:val="0"/>
              <w:autoSpaceDN w:val="0"/>
              <w:adjustRightInd w:val="0"/>
              <w:spacing w:after="0" w:line="240" w:lineRule="auto"/>
              <w:jc w:val="both"/>
              <w:rPr>
                <w:rFonts w:cs="Times New Roman"/>
                <w:bCs/>
                <w:sz w:val="16"/>
                <w:szCs w:val="20"/>
                <w:lang w:val="ru-RU"/>
              </w:rPr>
            </w:pPr>
            <w:r w:rsidRPr="00646F96">
              <w:rPr>
                <w:rFonts w:cs="Times New Roman"/>
                <w:bCs/>
                <w:sz w:val="16"/>
                <w:szCs w:val="20"/>
                <w:lang w:val="ru-RU"/>
              </w:rPr>
              <w:t xml:space="preserve"> Все начисления по Корпоративным услугам будут отражаться в счетах за отчетный период и оплачиваться Клиентом. </w:t>
            </w:r>
          </w:p>
        </w:tc>
      </w:tr>
      <w:tr w:rsidR="00646F96" w:rsidRPr="00003D04" w:rsidTr="00DC33BB">
        <w:trPr>
          <w:trHeight w:val="259"/>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Персональные</w:t>
            </w:r>
            <w:proofErr w:type="spellEnd"/>
            <w:r w:rsidRPr="00646F96">
              <w:rPr>
                <w:rStyle w:val="Emphasis"/>
                <w:rFonts w:cs="Times New Roman"/>
                <w:szCs w:val="20"/>
              </w:rPr>
              <w:t xml:space="preserve"> </w:t>
            </w:r>
            <w:proofErr w:type="spellStart"/>
            <w:r w:rsidRPr="00646F96">
              <w:rPr>
                <w:rStyle w:val="Emphasis"/>
                <w:rFonts w:cs="Times New Roman"/>
                <w:szCs w:val="20"/>
              </w:rPr>
              <w:t>услуги</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mallCaps/>
                <w:sz w:val="16"/>
                <w:szCs w:val="20"/>
              </w:rPr>
            </w:pPr>
            <w:r w:rsidRPr="00646F96">
              <w:rPr>
                <w:rFonts w:cs="Times New Roman"/>
                <w:b/>
                <w:bCs/>
                <w:smallCap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bCs/>
                <w:sz w:val="16"/>
                <w:szCs w:val="20"/>
              </w:rPr>
            </w:pPr>
            <w:r w:rsidRPr="00646F96">
              <w:rPr>
                <w:rFonts w:cs="Times New Roman"/>
                <w:bCs/>
                <w:sz w:val="16"/>
                <w:szCs w:val="20"/>
                <w:lang w:val="ru-RU"/>
              </w:rPr>
              <w:t xml:space="preserve">Перечень услуг, предоставляемые Абоненту и указанные в Приложении «А» к Договору и на основании настоящего Дополнения, выбранные Абонентом самостоятельно. </w:t>
            </w:r>
            <w:proofErr w:type="spellStart"/>
            <w:r w:rsidRPr="00646F96">
              <w:rPr>
                <w:rFonts w:cs="Times New Roman"/>
                <w:bCs/>
                <w:sz w:val="16"/>
                <w:szCs w:val="20"/>
              </w:rPr>
              <w:t>Персональные</w:t>
            </w:r>
            <w:proofErr w:type="spellEnd"/>
            <w:r w:rsidRPr="00646F96">
              <w:rPr>
                <w:rFonts w:cs="Times New Roman"/>
                <w:bCs/>
                <w:sz w:val="16"/>
                <w:szCs w:val="20"/>
              </w:rPr>
              <w:t xml:space="preserve"> </w:t>
            </w:r>
            <w:proofErr w:type="spellStart"/>
            <w:r w:rsidRPr="00646F96">
              <w:rPr>
                <w:rFonts w:cs="Times New Roman"/>
                <w:bCs/>
                <w:sz w:val="16"/>
                <w:szCs w:val="20"/>
              </w:rPr>
              <w:t>услуги</w:t>
            </w:r>
            <w:proofErr w:type="spellEnd"/>
            <w:r w:rsidRPr="00646F96">
              <w:rPr>
                <w:rFonts w:cs="Times New Roman"/>
                <w:bCs/>
                <w:sz w:val="16"/>
                <w:szCs w:val="20"/>
              </w:rPr>
              <w:t xml:space="preserve"> </w:t>
            </w:r>
            <w:proofErr w:type="spellStart"/>
            <w:r w:rsidRPr="00646F96">
              <w:rPr>
                <w:rFonts w:cs="Times New Roman"/>
                <w:bCs/>
                <w:sz w:val="16"/>
                <w:szCs w:val="20"/>
              </w:rPr>
              <w:t>Абонент</w:t>
            </w:r>
            <w:proofErr w:type="spellEnd"/>
            <w:r w:rsidRPr="00646F96">
              <w:rPr>
                <w:rFonts w:cs="Times New Roman"/>
                <w:bCs/>
                <w:sz w:val="16"/>
                <w:szCs w:val="20"/>
              </w:rPr>
              <w:t xml:space="preserve"> </w:t>
            </w:r>
            <w:proofErr w:type="spellStart"/>
            <w:r w:rsidRPr="00646F96">
              <w:rPr>
                <w:rFonts w:cs="Times New Roman"/>
                <w:bCs/>
                <w:sz w:val="16"/>
                <w:szCs w:val="20"/>
              </w:rPr>
              <w:t>может</w:t>
            </w:r>
            <w:proofErr w:type="spellEnd"/>
            <w:r w:rsidRPr="00646F96">
              <w:rPr>
                <w:rFonts w:cs="Times New Roman"/>
                <w:bCs/>
                <w:sz w:val="16"/>
                <w:szCs w:val="20"/>
              </w:rPr>
              <w:t xml:space="preserve"> </w:t>
            </w:r>
            <w:proofErr w:type="spellStart"/>
            <w:r w:rsidRPr="00646F96">
              <w:rPr>
                <w:rFonts w:cs="Times New Roman"/>
                <w:bCs/>
                <w:sz w:val="16"/>
                <w:szCs w:val="20"/>
              </w:rPr>
              <w:t>активировать</w:t>
            </w:r>
            <w:proofErr w:type="spellEnd"/>
            <w:r w:rsidRPr="00646F96">
              <w:rPr>
                <w:rFonts w:cs="Times New Roman"/>
                <w:bCs/>
                <w:sz w:val="16"/>
                <w:szCs w:val="20"/>
              </w:rPr>
              <w:t xml:space="preserve"> /</w:t>
            </w:r>
            <w:proofErr w:type="spellStart"/>
            <w:r w:rsidRPr="00646F96">
              <w:rPr>
                <w:rFonts w:cs="Times New Roman"/>
                <w:bCs/>
                <w:sz w:val="16"/>
                <w:szCs w:val="20"/>
              </w:rPr>
              <w:t>деактивировать</w:t>
            </w:r>
            <w:proofErr w:type="spellEnd"/>
            <w:r w:rsidRPr="00646F96">
              <w:rPr>
                <w:rFonts w:cs="Times New Roman"/>
                <w:bCs/>
                <w:sz w:val="16"/>
                <w:szCs w:val="20"/>
              </w:rPr>
              <w:t xml:space="preserve"> </w:t>
            </w:r>
            <w:proofErr w:type="spellStart"/>
            <w:r w:rsidRPr="00646F96">
              <w:rPr>
                <w:rFonts w:cs="Times New Roman"/>
                <w:bCs/>
                <w:sz w:val="16"/>
                <w:szCs w:val="20"/>
              </w:rPr>
              <w:t>следующим</w:t>
            </w:r>
            <w:proofErr w:type="spellEnd"/>
            <w:r w:rsidRPr="00646F96">
              <w:rPr>
                <w:rFonts w:cs="Times New Roman"/>
                <w:bCs/>
                <w:sz w:val="16"/>
                <w:szCs w:val="20"/>
              </w:rPr>
              <w:t xml:space="preserve"> </w:t>
            </w:r>
            <w:proofErr w:type="spellStart"/>
            <w:r w:rsidRPr="00646F96">
              <w:rPr>
                <w:rFonts w:cs="Times New Roman"/>
                <w:bCs/>
                <w:sz w:val="16"/>
                <w:szCs w:val="20"/>
              </w:rPr>
              <w:t>образом</w:t>
            </w:r>
            <w:proofErr w:type="spellEnd"/>
            <w:r w:rsidRPr="00646F96">
              <w:rPr>
                <w:rFonts w:cs="Times New Roman"/>
                <w:bCs/>
                <w:sz w:val="16"/>
                <w:szCs w:val="20"/>
              </w:rPr>
              <w:t>:</w:t>
            </w:r>
          </w:p>
          <w:p w:rsidR="00646F96" w:rsidRPr="00646F96" w:rsidRDefault="00646F96" w:rsidP="00646F96">
            <w:pPr>
              <w:numPr>
                <w:ilvl w:val="0"/>
                <w:numId w:val="1"/>
              </w:numPr>
              <w:autoSpaceDE w:val="0"/>
              <w:autoSpaceDN w:val="0"/>
              <w:adjustRightInd w:val="0"/>
              <w:spacing w:after="0" w:line="240" w:lineRule="auto"/>
              <w:ind w:left="332" w:hanging="284"/>
              <w:jc w:val="both"/>
              <w:rPr>
                <w:rFonts w:cs="Times New Roman"/>
                <w:bCs/>
                <w:sz w:val="16"/>
                <w:szCs w:val="20"/>
                <w:lang w:val="ru-RU"/>
              </w:rPr>
            </w:pPr>
            <w:r w:rsidRPr="00646F96">
              <w:rPr>
                <w:rFonts w:cs="Times New Roman"/>
                <w:bCs/>
                <w:sz w:val="16"/>
                <w:szCs w:val="20"/>
                <w:lang w:val="ru-RU"/>
              </w:rPr>
              <w:t>путем обращения в офисы обслуживания Корпоративных клиентов;</w:t>
            </w:r>
          </w:p>
          <w:p w:rsidR="00646F96" w:rsidRPr="00646F96" w:rsidRDefault="00646F96" w:rsidP="00646F96">
            <w:pPr>
              <w:numPr>
                <w:ilvl w:val="0"/>
                <w:numId w:val="1"/>
              </w:numPr>
              <w:autoSpaceDE w:val="0"/>
              <w:autoSpaceDN w:val="0"/>
              <w:adjustRightInd w:val="0"/>
              <w:spacing w:after="0" w:line="240" w:lineRule="auto"/>
              <w:ind w:left="332" w:hanging="284"/>
              <w:jc w:val="both"/>
              <w:rPr>
                <w:rFonts w:cs="Times New Roman"/>
                <w:bCs/>
                <w:sz w:val="16"/>
                <w:szCs w:val="20"/>
              </w:rPr>
            </w:pPr>
            <w:r w:rsidRPr="00646F96">
              <w:rPr>
                <w:rFonts w:cs="Times New Roman"/>
                <w:bCs/>
                <w:sz w:val="16"/>
                <w:szCs w:val="20"/>
                <w:lang w:val="ru-RU"/>
              </w:rPr>
              <w:t xml:space="preserve"> </w:t>
            </w:r>
            <w:proofErr w:type="spellStart"/>
            <w:r w:rsidRPr="00646F96">
              <w:rPr>
                <w:rFonts w:cs="Times New Roman"/>
                <w:bCs/>
                <w:sz w:val="16"/>
                <w:szCs w:val="20"/>
              </w:rPr>
              <w:t>посредством</w:t>
            </w:r>
            <w:proofErr w:type="spellEnd"/>
            <w:r w:rsidRPr="00646F96">
              <w:rPr>
                <w:rFonts w:cs="Times New Roman"/>
                <w:bCs/>
                <w:sz w:val="16"/>
                <w:szCs w:val="20"/>
              </w:rPr>
              <w:t xml:space="preserve"> USSD-</w:t>
            </w:r>
            <w:proofErr w:type="spellStart"/>
            <w:r w:rsidRPr="00646F96">
              <w:rPr>
                <w:rFonts w:cs="Times New Roman"/>
                <w:bCs/>
                <w:sz w:val="16"/>
                <w:szCs w:val="20"/>
              </w:rPr>
              <w:t>запросов</w:t>
            </w:r>
            <w:proofErr w:type="spellEnd"/>
            <w:r w:rsidRPr="00646F96">
              <w:rPr>
                <w:rFonts w:cs="Times New Roman"/>
                <w:bCs/>
                <w:sz w:val="16"/>
                <w:szCs w:val="20"/>
              </w:rPr>
              <w:t>;</w:t>
            </w:r>
          </w:p>
          <w:p w:rsidR="00646F96" w:rsidRPr="00646F96" w:rsidRDefault="00646F96" w:rsidP="00646F96">
            <w:pPr>
              <w:numPr>
                <w:ilvl w:val="0"/>
                <w:numId w:val="1"/>
              </w:numPr>
              <w:autoSpaceDE w:val="0"/>
              <w:autoSpaceDN w:val="0"/>
              <w:adjustRightInd w:val="0"/>
              <w:spacing w:after="0" w:line="240" w:lineRule="auto"/>
              <w:ind w:left="332" w:hanging="284"/>
              <w:jc w:val="both"/>
              <w:rPr>
                <w:rFonts w:cs="Times New Roman"/>
                <w:bCs/>
                <w:sz w:val="16"/>
                <w:szCs w:val="20"/>
                <w:lang w:val="ru-RU"/>
              </w:rPr>
            </w:pPr>
            <w:r w:rsidRPr="00646F96">
              <w:rPr>
                <w:rFonts w:cs="Times New Roman"/>
                <w:bCs/>
                <w:sz w:val="16"/>
                <w:szCs w:val="20"/>
                <w:lang w:val="ru-RU"/>
              </w:rPr>
              <w:t xml:space="preserve">либо другими способами, предусмотренными Компанией. </w:t>
            </w:r>
          </w:p>
          <w:p w:rsidR="00646F96" w:rsidRPr="00646F96" w:rsidRDefault="00646F96" w:rsidP="00DC33BB">
            <w:pPr>
              <w:autoSpaceDE w:val="0"/>
              <w:autoSpaceDN w:val="0"/>
              <w:adjustRightInd w:val="0"/>
              <w:spacing w:after="0" w:line="240" w:lineRule="auto"/>
              <w:ind w:left="48"/>
              <w:jc w:val="both"/>
              <w:rPr>
                <w:rFonts w:cs="Times New Roman"/>
                <w:bCs/>
                <w:sz w:val="16"/>
                <w:szCs w:val="20"/>
                <w:lang w:val="ru-RU"/>
              </w:rPr>
            </w:pPr>
            <w:r w:rsidRPr="00646F96">
              <w:rPr>
                <w:rFonts w:cs="Times New Roman"/>
                <w:bCs/>
                <w:sz w:val="16"/>
                <w:szCs w:val="20"/>
                <w:lang w:val="ru-RU"/>
              </w:rPr>
              <w:t xml:space="preserve">Услуга Роуминга недоступна сверх предоставленного Лимита на начисления. Список Персональных услуг может обновляться в соответствии со списком услуг, предоставляемых Компанией. Оплата за Персональные услуги производится Абонентом в соответствии с условиями настоящего Дополнения к Договору.  </w:t>
            </w:r>
          </w:p>
        </w:tc>
      </w:tr>
      <w:tr w:rsidR="00646F96" w:rsidRPr="00003D04" w:rsidTr="00DC33BB">
        <w:trPr>
          <w:trHeight w:val="642"/>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Порог</w:t>
            </w:r>
            <w:proofErr w:type="spellEnd"/>
            <w:r w:rsidRPr="00646F96">
              <w:rPr>
                <w:rStyle w:val="Emphasis"/>
                <w:rFonts w:cs="Times New Roman"/>
                <w:szCs w:val="20"/>
              </w:rPr>
              <w:t xml:space="preserve"> </w:t>
            </w:r>
            <w:proofErr w:type="spellStart"/>
            <w:r w:rsidRPr="00646F96">
              <w:rPr>
                <w:rStyle w:val="Emphasis"/>
                <w:rFonts w:cs="Times New Roman"/>
                <w:szCs w:val="20"/>
              </w:rPr>
              <w:t>Отключения</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ind w:left="48"/>
              <w:jc w:val="both"/>
              <w:rPr>
                <w:rFonts w:cs="Times New Roman"/>
                <w:sz w:val="20"/>
                <w:lang w:val="ru-RU"/>
              </w:rPr>
            </w:pPr>
            <w:r w:rsidRPr="00646F96">
              <w:rPr>
                <w:rFonts w:cs="Times New Roman"/>
                <w:bCs/>
                <w:sz w:val="16"/>
                <w:szCs w:val="20"/>
                <w:lang w:val="ru-RU"/>
              </w:rPr>
              <w:t>Порог, при достижении которого происходит блокирование Клиента и всех его активных Абонентов. Значение «Порога отключения» устанавливается Компанией по умолчанию в размере $0, либо в другом размере, согласованным с Клиентом письменно или другими способами, предусмотренными Компанией.</w:t>
            </w:r>
          </w:p>
        </w:tc>
      </w:tr>
      <w:tr w:rsidR="00646F96" w:rsidRPr="00003D04" w:rsidTr="00DC33BB">
        <w:trPr>
          <w:trHeight w:val="642"/>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Отчетный</w:t>
            </w:r>
            <w:proofErr w:type="spellEnd"/>
            <w:r w:rsidRPr="00646F96">
              <w:rPr>
                <w:rStyle w:val="Emphasis"/>
                <w:rFonts w:cs="Times New Roman"/>
                <w:szCs w:val="20"/>
              </w:rPr>
              <w:t xml:space="preserve">  </w:t>
            </w:r>
            <w:proofErr w:type="spellStart"/>
            <w:r w:rsidRPr="00646F96">
              <w:rPr>
                <w:rStyle w:val="Emphasis"/>
                <w:rFonts w:cs="Times New Roman"/>
                <w:szCs w:val="20"/>
              </w:rPr>
              <w:t>период</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color w:val="000000"/>
                <w:sz w:val="16"/>
                <w:szCs w:val="20"/>
                <w:lang w:val="ru-RU"/>
              </w:rPr>
              <w:t>период, в течение которого происходят начисления и выставляется счет за оказанные услуги связи. Отчетный период при расчетах принимается равным одному календарному месяцу (первое число месяца - начало Отчетного периода, последнее число месяца - конец Отчетного периода).</w:t>
            </w:r>
          </w:p>
        </w:tc>
      </w:tr>
      <w:tr w:rsidR="00646F96" w:rsidRPr="00003D04" w:rsidTr="00DC33BB">
        <w:trPr>
          <w:trHeight w:val="468"/>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lastRenderedPageBreak/>
              <w:t>Услуга</w:t>
            </w:r>
            <w:proofErr w:type="spellEnd"/>
            <w:r w:rsidRPr="00646F96">
              <w:rPr>
                <w:rStyle w:val="Emphasis"/>
                <w:rFonts w:cs="Times New Roman"/>
                <w:szCs w:val="20"/>
              </w:rPr>
              <w:t xml:space="preserve"> «</w:t>
            </w:r>
            <w:proofErr w:type="spellStart"/>
            <w:r w:rsidRPr="00646F96">
              <w:rPr>
                <w:rStyle w:val="Emphasis"/>
                <w:rFonts w:cs="Times New Roman"/>
                <w:szCs w:val="20"/>
              </w:rPr>
              <w:t>Раздельный</w:t>
            </w:r>
            <w:proofErr w:type="spellEnd"/>
            <w:r w:rsidRPr="00646F96">
              <w:rPr>
                <w:rStyle w:val="Emphasis"/>
                <w:rFonts w:cs="Times New Roman"/>
                <w:szCs w:val="20"/>
              </w:rPr>
              <w:t xml:space="preserve"> </w:t>
            </w:r>
            <w:proofErr w:type="spellStart"/>
            <w:r w:rsidRPr="00646F96">
              <w:rPr>
                <w:rStyle w:val="Emphasis"/>
                <w:rFonts w:cs="Times New Roman"/>
                <w:szCs w:val="20"/>
              </w:rPr>
              <w:t>баланс</w:t>
            </w:r>
            <w:proofErr w:type="spellEnd"/>
            <w:r w:rsidRPr="00646F96">
              <w:rPr>
                <w:rStyle w:val="Emphasis"/>
                <w:rFonts w:cs="Times New Roman"/>
                <w:szCs w:val="20"/>
              </w:rPr>
              <w:t xml:space="preserve">» </w:t>
            </w:r>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r w:rsidRPr="00646F96">
              <w:rPr>
                <w:rFonts w:cs="Times New Roman"/>
                <w:b/>
                <w:bCs/>
                <w:sz w:val="16"/>
                <w:szCs w:val="20"/>
              </w:rPr>
              <w:t>-</w:t>
            </w: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Дополнительная услуга, предоставляемая Клиенту, позволяющая Абонентам Клиента пользоваться услугами Компании сверх установленного Клиентом Лимита на начисления за счет собственных средств на условиях предоплаты.</w:t>
            </w:r>
          </w:p>
        </w:tc>
      </w:tr>
      <w:tr w:rsidR="00646F96" w:rsidRPr="00003D04" w:rsidTr="00DC33BB">
        <w:trPr>
          <w:trHeight w:val="468"/>
        </w:trPr>
        <w:tc>
          <w:tcPr>
            <w:tcW w:w="1698" w:type="dxa"/>
            <w:shd w:val="clear" w:color="auto" w:fill="auto"/>
          </w:tcPr>
          <w:p w:rsidR="00646F96" w:rsidRPr="00646F96" w:rsidRDefault="00646F96" w:rsidP="00DC33BB">
            <w:pPr>
              <w:autoSpaceDE w:val="0"/>
              <w:autoSpaceDN w:val="0"/>
              <w:adjustRightInd w:val="0"/>
              <w:spacing w:after="0" w:line="240" w:lineRule="auto"/>
              <w:jc w:val="both"/>
              <w:rPr>
                <w:rStyle w:val="Emphasis"/>
                <w:rFonts w:cs="Times New Roman"/>
                <w:b w:val="0"/>
                <w:i/>
                <w:szCs w:val="20"/>
              </w:rPr>
            </w:pPr>
            <w:proofErr w:type="spellStart"/>
            <w:r w:rsidRPr="00646F96">
              <w:rPr>
                <w:rStyle w:val="Emphasis"/>
                <w:rFonts w:cs="Times New Roman"/>
                <w:szCs w:val="20"/>
              </w:rPr>
              <w:t>Личный</w:t>
            </w:r>
            <w:proofErr w:type="spellEnd"/>
            <w:r w:rsidRPr="00646F96">
              <w:rPr>
                <w:rStyle w:val="Emphasis"/>
                <w:rFonts w:cs="Times New Roman"/>
                <w:szCs w:val="20"/>
              </w:rPr>
              <w:t xml:space="preserve"> </w:t>
            </w:r>
            <w:proofErr w:type="spellStart"/>
            <w:r w:rsidRPr="00646F96">
              <w:rPr>
                <w:rStyle w:val="Emphasis"/>
                <w:rFonts w:cs="Times New Roman"/>
                <w:szCs w:val="20"/>
              </w:rPr>
              <w:t>баланс</w:t>
            </w:r>
            <w:proofErr w:type="spellEnd"/>
            <w:r w:rsidRPr="00646F96">
              <w:rPr>
                <w:rStyle w:val="Emphasis"/>
                <w:rFonts w:cs="Times New Roman"/>
                <w:szCs w:val="20"/>
              </w:rPr>
              <w:t xml:space="preserve"> </w:t>
            </w:r>
            <w:proofErr w:type="spellStart"/>
            <w:r w:rsidRPr="00646F96">
              <w:rPr>
                <w:rStyle w:val="Emphasis"/>
                <w:rFonts w:cs="Times New Roman"/>
                <w:szCs w:val="20"/>
              </w:rPr>
              <w:t>абонента</w:t>
            </w:r>
            <w:proofErr w:type="spellEnd"/>
          </w:p>
        </w:tc>
        <w:tc>
          <w:tcPr>
            <w:tcW w:w="261" w:type="dxa"/>
            <w:shd w:val="clear" w:color="auto" w:fill="auto"/>
          </w:tcPr>
          <w:p w:rsidR="00646F96" w:rsidRPr="00646F96" w:rsidRDefault="00646F96" w:rsidP="00DC33BB">
            <w:pPr>
              <w:autoSpaceDE w:val="0"/>
              <w:autoSpaceDN w:val="0"/>
              <w:adjustRightInd w:val="0"/>
              <w:spacing w:after="0" w:line="240" w:lineRule="auto"/>
              <w:jc w:val="both"/>
              <w:rPr>
                <w:rFonts w:cs="Times New Roman"/>
                <w:b/>
                <w:bCs/>
                <w:sz w:val="16"/>
                <w:szCs w:val="20"/>
              </w:rPr>
            </w:pPr>
          </w:p>
        </w:tc>
        <w:tc>
          <w:tcPr>
            <w:tcW w:w="7361" w:type="dxa"/>
            <w:shd w:val="clear" w:color="auto" w:fill="auto"/>
          </w:tcPr>
          <w:p w:rsidR="00646F96" w:rsidRPr="00646F96" w:rsidRDefault="00646F96" w:rsidP="00DC33BB">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Баланс Абонента, с которого осуществляются расходы за оказанные услуги сотовой радиотелефонной связи сверх установленного Клиентом Лимита на начисления. Личный баланс может быть пополнен посредством оплат, доступных для физических лиц. </w:t>
            </w:r>
          </w:p>
        </w:tc>
      </w:tr>
    </w:tbl>
    <w:p w:rsidR="00646F96" w:rsidRPr="00646F96" w:rsidRDefault="00646F96" w:rsidP="00646F96">
      <w:pPr>
        <w:autoSpaceDE w:val="0"/>
        <w:autoSpaceDN w:val="0"/>
        <w:adjustRightInd w:val="0"/>
        <w:spacing w:after="0" w:line="240" w:lineRule="auto"/>
        <w:rPr>
          <w:rFonts w:cs="Times New Roman"/>
          <w:b/>
          <w:sz w:val="16"/>
          <w:szCs w:val="20"/>
          <w:lang w:val="ru-RU"/>
        </w:rPr>
      </w:pPr>
    </w:p>
    <w:p w:rsidR="00646F96" w:rsidRPr="00646F96" w:rsidRDefault="00646F96" w:rsidP="00646F96">
      <w:pPr>
        <w:autoSpaceDE w:val="0"/>
        <w:autoSpaceDN w:val="0"/>
        <w:adjustRightInd w:val="0"/>
        <w:spacing w:after="0" w:line="240" w:lineRule="auto"/>
        <w:jc w:val="center"/>
        <w:rPr>
          <w:rFonts w:cs="Times New Roman"/>
          <w:b/>
          <w:sz w:val="16"/>
          <w:szCs w:val="20"/>
          <w:lang w:val="ru-RU"/>
        </w:rPr>
      </w:pPr>
      <w:r w:rsidRPr="00646F96">
        <w:rPr>
          <w:rFonts w:cs="Times New Roman"/>
          <w:b/>
          <w:sz w:val="16"/>
          <w:szCs w:val="20"/>
          <w:lang w:val="ru-RU"/>
        </w:rPr>
        <w:t>1. Предмет.</w:t>
      </w:r>
    </w:p>
    <w:p w:rsidR="00646F96" w:rsidRPr="00646F96" w:rsidRDefault="00646F96" w:rsidP="00646F96">
      <w:pPr>
        <w:tabs>
          <w:tab w:val="left" w:pos="0"/>
          <w:tab w:val="left" w:pos="426"/>
        </w:tabs>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1.1. Компания принимает на себя обязательства оказывать услуги сотовой радиотелефонной связи в соответствии с условиями Договора на оказание услуг сети сотовой радиотелефонной связи в системе </w:t>
      </w:r>
      <w:r w:rsidRPr="00646F96">
        <w:rPr>
          <w:rFonts w:cs="Times New Roman"/>
          <w:sz w:val="16"/>
          <w:szCs w:val="20"/>
        </w:rPr>
        <w:t>Postpaid</w:t>
      </w:r>
      <w:r w:rsidRPr="00646F96">
        <w:rPr>
          <w:rFonts w:cs="Times New Roman"/>
          <w:sz w:val="16"/>
          <w:szCs w:val="20"/>
          <w:lang w:val="ru-RU"/>
        </w:rPr>
        <w:t xml:space="preserve"> и настоящего Дополнения как Клиенту, так и Абоненту. В свою очередь, Клиент, подписывая настоящее Дополнение, подтверждает принятие на себя обязательств по Договору на оказание услуг сети сотовой радиотелефонной связи в системе </w:t>
      </w:r>
      <w:r w:rsidRPr="00646F96">
        <w:rPr>
          <w:rFonts w:cs="Times New Roman"/>
          <w:sz w:val="16"/>
          <w:szCs w:val="20"/>
        </w:rPr>
        <w:t>Postpaid</w:t>
      </w:r>
      <w:r w:rsidRPr="00646F96">
        <w:rPr>
          <w:rFonts w:cs="Times New Roman"/>
          <w:sz w:val="16"/>
          <w:szCs w:val="20"/>
          <w:lang w:val="ru-RU"/>
        </w:rPr>
        <w:t xml:space="preserve"> и Дополнению, гарантирует их исполнение и безусловным образом соглашается с условиями обслуживания в рамках Услуги «Раздельный баланс». Также Абонент Клиента, подписывая Приложение №1к настоящему Дополнению, подтверждает принятие на себя обязательств по Дополнению и гарантирует их исполнение и безусловным образом соглашается с условиями обслуживания в рамках Услуги «Раздельный баланс».</w:t>
      </w:r>
    </w:p>
    <w:p w:rsidR="00646F96" w:rsidRPr="00646F96" w:rsidRDefault="00646F96" w:rsidP="00646F96">
      <w:pPr>
        <w:autoSpaceDE w:val="0"/>
        <w:autoSpaceDN w:val="0"/>
        <w:adjustRightInd w:val="0"/>
        <w:spacing w:after="0" w:line="240" w:lineRule="auto"/>
        <w:ind w:left="357"/>
        <w:jc w:val="center"/>
        <w:rPr>
          <w:rFonts w:cs="Times New Roman"/>
          <w:b/>
          <w:sz w:val="16"/>
          <w:szCs w:val="20"/>
          <w:lang w:val="ru-RU"/>
        </w:rPr>
      </w:pPr>
      <w:r w:rsidRPr="00646F96">
        <w:rPr>
          <w:rFonts w:cs="Times New Roman"/>
          <w:b/>
          <w:sz w:val="16"/>
          <w:szCs w:val="20"/>
          <w:lang w:val="ru-RU"/>
        </w:rPr>
        <w:t>2. Основные условия.</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2.1. Клиент имеет исключительное право подключить или отключить Услугу «Раздельный баланс» для любого Абонентского номера, предоставленного ему по Договору.</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2.2. Данные об Абоненте и размер Лимита на начисления указаны в Приложении №1 к настоящему Дополнению. </w:t>
      </w:r>
    </w:p>
    <w:p w:rsidR="00646F96" w:rsidRPr="00646F96" w:rsidRDefault="00646F96" w:rsidP="00646F96">
      <w:pPr>
        <w:tabs>
          <w:tab w:val="left" w:pos="0"/>
          <w:tab w:val="left" w:pos="426"/>
        </w:tabs>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2.3. Стороны договорились о том, что Приложение №1 является неотъемлемой частью настоящего Дополнения. Клиент обязуется подавать письменные Заявления в Компанию на подключение услуги «Раздельный баланс» по форме, установленной в Приложении №1. За корректность предоставленных данных о сотрудниках и других данных, указанных в письменных Заявлениях Клиента, поданных в Компанию по форме, указанной в Приложении №1 к настоящему Дополнению, несет Клиент. Все письменные Заявления Клиента по форме, указанной в Приложении №1 к настоящему Дополнению поданные в Компанию будут считаться основанием для подключения услуги. В случае, если Клиент в своих Заявлениях (Приложение №1) предоставил Компании некорректные и/или недостоверные данные по своим сотрудникам (Абонентам), Клиент обязан возместить Компании всю сумму причиненного этим ущерба.</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2.4. Детализация звонков Абонента может выдаваться по письменному запросу Клиенту. При этом, детализация предоставляется по всем действиям, совершенным как в рамках Лимита на начисления, так и сверх лимита. Для получения детализации звонков Клиенту необходимо обратиться в Компанию с письменным заявлением с указанием абонентского номера, и оплата за оказанную услуги взимается с Клиента</w:t>
      </w:r>
      <w:r w:rsidRPr="00646F96" w:rsidDel="000D36DE">
        <w:rPr>
          <w:rFonts w:cs="Times New Roman"/>
          <w:sz w:val="16"/>
          <w:szCs w:val="20"/>
          <w:lang w:val="ru-RU"/>
        </w:rPr>
        <w:t xml:space="preserve"> </w:t>
      </w:r>
    </w:p>
    <w:p w:rsidR="00646F96" w:rsidRPr="00646F96" w:rsidRDefault="00646F96" w:rsidP="00646F96">
      <w:pPr>
        <w:autoSpaceDE w:val="0"/>
        <w:autoSpaceDN w:val="0"/>
        <w:adjustRightInd w:val="0"/>
        <w:spacing w:after="0" w:line="240" w:lineRule="auto"/>
        <w:jc w:val="both"/>
        <w:rPr>
          <w:rFonts w:cs="Times New Roman"/>
          <w:color w:val="auto"/>
          <w:sz w:val="16"/>
          <w:szCs w:val="20"/>
          <w:lang w:val="ru-RU"/>
        </w:rPr>
      </w:pPr>
      <w:r w:rsidRPr="00646F96">
        <w:rPr>
          <w:rFonts w:cs="Times New Roman"/>
          <w:sz w:val="16"/>
          <w:szCs w:val="20"/>
          <w:lang w:val="ru-RU"/>
        </w:rPr>
        <w:t>2.5. Клиент в течение Отчетного периода может изменять размер Лимита на начисления. В случае, если Лимит на начисления будет изменен в течение месяца в меньшую или большую сторону, то ограничения по начисл</w:t>
      </w:r>
      <w:r w:rsidRPr="00646F96">
        <w:rPr>
          <w:rFonts w:cs="Times New Roman"/>
          <w:color w:val="auto"/>
          <w:sz w:val="16"/>
          <w:szCs w:val="20"/>
          <w:lang w:val="ru-RU"/>
        </w:rPr>
        <w:t xml:space="preserve">ению сверх вновь установленного Лимита на начисления вступят в силу с начала нового Расчетного периода.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color w:val="auto"/>
          <w:sz w:val="16"/>
          <w:szCs w:val="20"/>
          <w:lang w:val="ru-RU"/>
        </w:rPr>
        <w:t xml:space="preserve">2.6. Отключение Услуги «Раздельный баланс» (расторжение настоящего Дополнения) возможно только в конце Расчетного периода, следующего за датой подачи Клиентом заявления об отключении </w:t>
      </w:r>
      <w:r w:rsidRPr="00646F96">
        <w:rPr>
          <w:rFonts w:cs="Times New Roman"/>
          <w:sz w:val="16"/>
          <w:szCs w:val="20"/>
          <w:lang w:val="ru-RU"/>
        </w:rPr>
        <w:t>Услуги. При отключении Услуги «Раздельный баланс», Клиент может сохранить за собой Абонентский номер, переведя его на обслуживание по любому действующему на момент отключения Услуги «Раздельный баланс» корпоративному тарифному плану.</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2.7. В случае если Клиент изъявил желание произвести переоформление абонентского номера или его расторжение, данное действие возможно осуществить Компанией после закрытия Отчетного периода. До момента выполнения данной операции Абонентские номера, предоставленные Клиенту по Договору, по письменному заявлению Клиента могут быть заблокированы Компанией вручную.</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2.8. В случае расторжения/переоформления Договора или настоящего Дополнения, Абонент вправе заключить индивидуальный Договор на оказание услуг сотовой радиотелефонной связи в системе </w:t>
      </w:r>
      <w:r w:rsidRPr="00646F96">
        <w:rPr>
          <w:rFonts w:cs="Times New Roman"/>
          <w:sz w:val="16"/>
          <w:szCs w:val="20"/>
        </w:rPr>
        <w:t>Postpaid</w:t>
      </w:r>
      <w:r w:rsidRPr="00646F96">
        <w:rPr>
          <w:rFonts w:cs="Times New Roman"/>
          <w:sz w:val="16"/>
          <w:szCs w:val="20"/>
          <w:lang w:val="ru-RU"/>
        </w:rPr>
        <w:t xml:space="preserve"> с Компанией в соответствии с условиями, установленными Компанией. При этом, за Абонентом сохраняются обязательства по оплате оказанных ранее услуг, полученных им сверх Лимита на начисления по Абонентскому номеру, которым он пользовался, по настоящему Дополнению и Приложению №1 к нему. За Клиентом сохраняются обязательства по оплате ранее выставленных ежемесячных счетов в соответствии с Договором и настоящим Дополнением.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2.9. В случае, если Клиент намерен передать Абонентский номер другому Абоненту, Клиент обязан уведомить об этом Компанию в письменном виде не менее чем за 5 (пять) дней до даты смены Абонента. В случае отсутствия такого уведомления от Клиента и/или несвоевременного уведомления Компании, Клиент обязан будет оплатить Компании всю сумму, начисленную по Клиентским услугам на основании настоящего Дополнения, в том числе за услуги связи, оказанные Абоненту сверх Лимита на начисления. Все действия по Абонентскому номеру будут считаться произведенными предыдущим Абонентом до поступления письменного заявления от Клиента и его обработки Компанией. При этом, Клиент обязуется обеспечить подписание при личном присутствии нового Абонента Приложения №1 и предоставить Компании копию удостоверения личности нового Абонента.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2.10. Клиент обязан оплатить счета за предоставленные услуги Компанией до расторжения/переоформления Договора или настоящего Дополнения. </w:t>
      </w:r>
    </w:p>
    <w:p w:rsidR="00646F96" w:rsidRPr="00646F96" w:rsidRDefault="00646F96" w:rsidP="00646F96">
      <w:pPr>
        <w:tabs>
          <w:tab w:val="left" w:pos="360"/>
        </w:tabs>
        <w:autoSpaceDE w:val="0"/>
        <w:autoSpaceDN w:val="0"/>
        <w:adjustRightInd w:val="0"/>
        <w:spacing w:after="0" w:line="240" w:lineRule="auto"/>
        <w:jc w:val="center"/>
        <w:rPr>
          <w:rFonts w:cs="Times New Roman"/>
          <w:b/>
          <w:sz w:val="16"/>
          <w:szCs w:val="20"/>
          <w:lang w:val="ru-RU"/>
        </w:rPr>
      </w:pPr>
      <w:r w:rsidRPr="00646F96">
        <w:rPr>
          <w:rFonts w:cs="Times New Roman"/>
          <w:b/>
          <w:sz w:val="16"/>
          <w:szCs w:val="20"/>
          <w:lang w:val="ru-RU"/>
        </w:rPr>
        <w:t>3. Порядок оплаты.</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3.1. Счета за оказанные Услуги выставляются Компанией после окончания отчетного периода и оплачиваются Клиентом в сроки, устанавливаемые Компанией. Неполучение или несвоевременное получение Клиентом счёта или уведомления о необходимости произвести оплату не является для Клиента основанием для отказа от оплаты Услуг.</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3.2. В счете, предоставленном Клиенту отражаются все начисления по абонентским номерам по Договору, по абонентским номерам с активной услугой Раздельный баланс в счетах отображаются начисления, оказанные в пределах Лимита на начисления, с учетом всех полагающихся скидок, за исключением Персональных и базовых услуг, оказанных Абоненту сверх Лимита на начисления. Счета, выставляемые Клиенту, не содержат информации о начислениях по услугам связи, оказанным Абоненту сверх Лимита на начисления.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3.3.  Компания формирует счета-фактуры за оказанные Услуги за отчетный период, предоставляет Клиенту счета и счета-фактуры способом, выбранным Клиентом. Клиент оплачивает их на условиях Договора и/или Услуг. Услуги сотовой радиотелефонной связи, оказываемые Абоненту сверх Лимита на начисления, оказываются Компанией Абоненту исключительно на условиях предоплаты.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3.4. Выставленные счета оплачиваются Клиентом в сроки, предусмотренные Договором и /или Услуг. В предоставляемой Детализации при этом не отражается информация об объеме услуг, оказанных отдельно Клиенту и Абоненту, а содержится информация об общем объеме услуг связи, оказанных за Отчетный период. Клиент вправе получать всю информацию об услугах связи, включая Детализацию, о счетах, выставляемых Абоненту, в том числе об их оплате и наличии задолженности. Абонент вправе получить Детализацию по своему Абонентскому номеру с подключенной Услугой по услугам, оказанным сверх Лимита на начисления.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3.5. Компания вправе приостановить предоставление услуг связи по всем Абонентским номерам, как в пределах Лимита на начисления, так и сверх него, в случае снижения суммы лицевого счета Клиента до уровня, ниже суммы установленного Компанией порога отключения, несвоевременного погашения задолженности.  При этом за Абонентом сохраняются обязательства по оплате ранее оказанных услуг связи, полученных им сверх Лимита на начисления, а у Клиента сохраняются обязательства по оплате ранее выставленных начислений в рамках Лимита на начисления. </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 xml:space="preserve">3.7. В случае расторжения настоящего Дополнения Абонент имеет право получить остаток денежных средств на его Личном балансе, либо расторжения Договора. Возврат вышеуказанных средств осуществляется на основании письменного заявления Клиента об отключении </w:t>
      </w:r>
      <w:r w:rsidRPr="00646F96">
        <w:rPr>
          <w:rFonts w:cs="Times New Roman"/>
          <w:sz w:val="16"/>
          <w:szCs w:val="20"/>
          <w:lang w:val="ru-RU"/>
        </w:rPr>
        <w:lastRenderedPageBreak/>
        <w:t>Услуги «Раздельный баланс» поданного только в собственные офисы Компании. Компания не несет ответственности перед Абонентом за невозврат денежных средств в случае отсутствия соответствующего заявления Клиента на отключение Услуги «Раздельный баланс».</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3.8. В случае если Клиент подал заявление на расторжение Договора:</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Остаток суммы, находящейся на лицевом счете Клиента, при расторжении Договора может быть возвращён Клиенту в течение установленного законодательством Республики Узбекистан срока исковой давности. Возврат остатка денежных средств осуществляется в национальной валюте Республики Узбекистан по курсу, указанному на официальном веб сайте Компании, если иное не предусмотрено правилами Компании или законодательством Республики Узбекистан.</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Возврат денежных средств производится Компанией только в безналичной форме путем перевода денежных средств на банковский счет Клиента.</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3.9. В случае если Клиент подал заявление об отключение услуги Раздельный баланс:</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Остаток суммы, находящейся на личном счете Абонента, может быть возвращён Абоненту в течение установленного законодательством Республики Узбекистан срока исковой давности. Возврат остатка денежных средств осуществляется в национальной валюте Республики Узбекистан по курсу, указанному на официальном веб сайте Компании, если иное не предусмотрено правилами Компании или законодательством Республики Узбекистан.</w:t>
      </w:r>
    </w:p>
    <w:p w:rsidR="00646F96" w:rsidRPr="00646F96" w:rsidRDefault="00646F96" w:rsidP="00646F96">
      <w:pPr>
        <w:spacing w:after="0" w:line="240" w:lineRule="auto"/>
        <w:jc w:val="both"/>
        <w:rPr>
          <w:rFonts w:cs="Times New Roman"/>
          <w:sz w:val="16"/>
          <w:szCs w:val="20"/>
          <w:lang w:val="ru-RU"/>
        </w:rPr>
      </w:pPr>
      <w:r w:rsidRPr="00646F96">
        <w:rPr>
          <w:rFonts w:cs="Times New Roman"/>
          <w:sz w:val="16"/>
          <w:szCs w:val="20"/>
          <w:lang w:val="ru-RU"/>
        </w:rPr>
        <w:t>Возврат денежных средств производится Компанией только в безналичной форме путем перевода денежных средств на банковский счет (пластиковую карту) Абонента.</w:t>
      </w:r>
      <w:r w:rsidRPr="00646F96" w:rsidDel="00FA4980">
        <w:rPr>
          <w:rFonts w:cs="Times New Roman"/>
          <w:sz w:val="16"/>
          <w:szCs w:val="20"/>
          <w:lang w:val="ru-RU"/>
        </w:rPr>
        <w:t xml:space="preserve"> </w:t>
      </w:r>
    </w:p>
    <w:p w:rsidR="00646F96" w:rsidRPr="00646F96" w:rsidRDefault="00646F96" w:rsidP="00646F96">
      <w:pPr>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3.10. Клиент гарантирует, что в Приложении №1 к настоящему Дополнению указаны корректные данные Абонентов, Абоненты ознакомились с условиями оказания Услуги, согласны с ними, предоставили копию своего документа, удостоверяющего личность и самолично расписались на Приложении №1. </w:t>
      </w:r>
    </w:p>
    <w:p w:rsidR="00646F96" w:rsidRPr="00646F96" w:rsidRDefault="00646F96" w:rsidP="00646F96">
      <w:pPr>
        <w:tabs>
          <w:tab w:val="left" w:pos="426"/>
        </w:tabs>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3.11. Во всем остальном, не урегулированном настоящим Дополнением, Стороны руководствуются нормами законодательства Республики Узбекистан и условиями Договора.</w:t>
      </w:r>
    </w:p>
    <w:p w:rsidR="00646F96" w:rsidRPr="00646F96" w:rsidRDefault="00646F96" w:rsidP="00646F96">
      <w:pPr>
        <w:tabs>
          <w:tab w:val="left" w:pos="426"/>
        </w:tabs>
        <w:autoSpaceDE w:val="0"/>
        <w:autoSpaceDN w:val="0"/>
        <w:adjustRightInd w:val="0"/>
        <w:spacing w:after="0" w:line="240" w:lineRule="auto"/>
        <w:jc w:val="both"/>
        <w:rPr>
          <w:rFonts w:cs="Times New Roman"/>
          <w:sz w:val="16"/>
          <w:szCs w:val="20"/>
          <w:lang w:val="ru-RU"/>
        </w:rPr>
      </w:pPr>
      <w:r w:rsidRPr="00646F96">
        <w:rPr>
          <w:rFonts w:cs="Times New Roman"/>
          <w:sz w:val="16"/>
          <w:szCs w:val="20"/>
          <w:lang w:val="ru-RU"/>
        </w:rPr>
        <w:t xml:space="preserve">3.12. Настоящее Дополнение </w:t>
      </w:r>
      <w:proofErr w:type="spellStart"/>
      <w:r w:rsidRPr="00646F96">
        <w:rPr>
          <w:rFonts w:cs="Times New Roman"/>
          <w:sz w:val="16"/>
          <w:szCs w:val="20"/>
          <w:lang w:val="ru-RU"/>
        </w:rPr>
        <w:t>составленно</w:t>
      </w:r>
      <w:proofErr w:type="spellEnd"/>
      <w:r w:rsidRPr="00646F96">
        <w:rPr>
          <w:rFonts w:cs="Times New Roman"/>
          <w:sz w:val="16"/>
          <w:szCs w:val="20"/>
          <w:lang w:val="ru-RU"/>
        </w:rPr>
        <w:t xml:space="preserve"> в 2-х экземплярах на русском языке. Оба экземпляра имеют одинаковую юридическую силу и является неотъемлемой частью Договора.</w:t>
      </w:r>
    </w:p>
    <w:p w:rsidR="00646F96" w:rsidRPr="00646F96" w:rsidRDefault="00646F96" w:rsidP="00646F96">
      <w:pPr>
        <w:autoSpaceDE w:val="0"/>
        <w:autoSpaceDN w:val="0"/>
        <w:adjustRightInd w:val="0"/>
        <w:spacing w:after="0" w:line="240" w:lineRule="auto"/>
        <w:ind w:left="-360" w:firstLine="360"/>
        <w:rPr>
          <w:rFonts w:cs="Times New Roman"/>
          <w:b/>
          <w:bCs/>
          <w:sz w:val="16"/>
          <w:szCs w:val="20"/>
          <w:lang w:val="ru-RU"/>
        </w:rPr>
      </w:pPr>
    </w:p>
    <w:p w:rsidR="00646F96" w:rsidRPr="00646F96" w:rsidRDefault="00646F96" w:rsidP="00646F96">
      <w:pPr>
        <w:autoSpaceDE w:val="0"/>
        <w:autoSpaceDN w:val="0"/>
        <w:adjustRightInd w:val="0"/>
        <w:spacing w:after="0" w:line="240" w:lineRule="auto"/>
        <w:ind w:left="-360" w:firstLine="360"/>
        <w:jc w:val="center"/>
        <w:rPr>
          <w:rFonts w:cs="Times New Roman"/>
          <w:b/>
          <w:bCs/>
          <w:sz w:val="14"/>
          <w:szCs w:val="20"/>
        </w:rPr>
      </w:pPr>
      <w:proofErr w:type="spellStart"/>
      <w:r w:rsidRPr="00646F96">
        <w:rPr>
          <w:rFonts w:cs="Times New Roman"/>
          <w:b/>
          <w:bCs/>
          <w:sz w:val="14"/>
          <w:szCs w:val="20"/>
        </w:rPr>
        <w:t>Подписи</w:t>
      </w:r>
      <w:proofErr w:type="spellEnd"/>
      <w:r w:rsidRPr="00646F96">
        <w:rPr>
          <w:rFonts w:cs="Times New Roman"/>
          <w:b/>
          <w:bCs/>
          <w:sz w:val="14"/>
          <w:szCs w:val="20"/>
        </w:rPr>
        <w:t xml:space="preserve"> </w:t>
      </w:r>
      <w:proofErr w:type="spellStart"/>
      <w:r w:rsidRPr="00646F96">
        <w:rPr>
          <w:rFonts w:cs="Times New Roman"/>
          <w:b/>
          <w:bCs/>
          <w:sz w:val="14"/>
          <w:szCs w:val="20"/>
        </w:rPr>
        <w:t>сторон</w:t>
      </w:r>
      <w:proofErr w:type="spellEnd"/>
    </w:p>
    <w:p w:rsidR="00646F96" w:rsidRPr="00646F96" w:rsidRDefault="00646F96" w:rsidP="00646F96">
      <w:pPr>
        <w:tabs>
          <w:tab w:val="left" w:pos="6000"/>
        </w:tabs>
        <w:autoSpaceDE w:val="0"/>
        <w:autoSpaceDN w:val="0"/>
        <w:adjustRightInd w:val="0"/>
        <w:spacing w:before="60" w:after="0" w:line="240" w:lineRule="auto"/>
        <w:rPr>
          <w:rFonts w:cs="Times New Roman"/>
          <w:b/>
          <w:bCs/>
          <w:sz w:val="14"/>
          <w:szCs w:val="20"/>
        </w:rPr>
      </w:pPr>
      <w:r w:rsidRPr="00646F96">
        <w:rPr>
          <w:rFonts w:cs="Times New Roman"/>
          <w:b/>
          <w:bCs/>
          <w:sz w:val="14"/>
          <w:szCs w:val="20"/>
        </w:rPr>
        <w:tab/>
      </w:r>
    </w:p>
    <w:tbl>
      <w:tblPr>
        <w:tblW w:w="0" w:type="auto"/>
        <w:tblLook w:val="04A0" w:firstRow="1" w:lastRow="0" w:firstColumn="1" w:lastColumn="0" w:noHBand="0" w:noVBand="1"/>
      </w:tblPr>
      <w:tblGrid>
        <w:gridCol w:w="4957"/>
        <w:gridCol w:w="4732"/>
      </w:tblGrid>
      <w:tr w:rsidR="00646F96" w:rsidRPr="00646F96" w:rsidTr="00DC33BB">
        <w:tc>
          <w:tcPr>
            <w:tcW w:w="5264" w:type="dxa"/>
            <w:shd w:val="clear" w:color="auto" w:fill="auto"/>
          </w:tcPr>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Клиент</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__________________________________________</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__________________________________________</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__________________________________________</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Подпись___________</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 xml:space="preserve">                              МП</w:t>
            </w:r>
          </w:p>
        </w:tc>
        <w:tc>
          <w:tcPr>
            <w:tcW w:w="5264" w:type="dxa"/>
            <w:shd w:val="clear" w:color="auto" w:fill="auto"/>
          </w:tcPr>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Компания</w:t>
            </w:r>
          </w:p>
          <w:p w:rsidR="00646F96" w:rsidRPr="00646F96" w:rsidRDefault="00646F96" w:rsidP="00DC33BB">
            <w:pPr>
              <w:tabs>
                <w:tab w:val="left" w:pos="6000"/>
              </w:tabs>
              <w:autoSpaceDE w:val="0"/>
              <w:autoSpaceDN w:val="0"/>
              <w:adjustRightInd w:val="0"/>
              <w:spacing w:before="60" w:after="0" w:line="240" w:lineRule="auto"/>
              <w:rPr>
                <w:rFonts w:cs="Times New Roman"/>
                <w:b/>
                <w:bCs/>
                <w:sz w:val="4"/>
                <w:szCs w:val="20"/>
                <w:lang w:val="ru-RU"/>
              </w:rPr>
            </w:pP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 xml:space="preserve">Общества с Ограниченной Ответственностью </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w:t>
            </w:r>
            <w:r w:rsidRPr="00646F96">
              <w:rPr>
                <w:rFonts w:cs="Times New Roman"/>
                <w:b/>
                <w:bCs/>
                <w:sz w:val="14"/>
                <w:szCs w:val="20"/>
              </w:rPr>
              <w:t>COSCOM</w:t>
            </w:r>
            <w:r w:rsidRPr="00646F96">
              <w:rPr>
                <w:rFonts w:cs="Times New Roman"/>
                <w:b/>
                <w:bCs/>
                <w:sz w:val="14"/>
                <w:szCs w:val="20"/>
                <w:lang w:val="ru-RU"/>
              </w:rPr>
              <w:t>» (</w:t>
            </w:r>
            <w:proofErr w:type="spellStart"/>
            <w:r w:rsidRPr="00646F96">
              <w:rPr>
                <w:rFonts w:cs="Times New Roman"/>
                <w:b/>
                <w:bCs/>
                <w:sz w:val="14"/>
                <w:szCs w:val="20"/>
                <w:lang w:val="ru-RU"/>
              </w:rPr>
              <w:t>тм</w:t>
            </w:r>
            <w:proofErr w:type="spellEnd"/>
            <w:r w:rsidRPr="00646F96">
              <w:rPr>
                <w:rFonts w:cs="Times New Roman"/>
                <w:b/>
                <w:bCs/>
                <w:sz w:val="14"/>
                <w:szCs w:val="20"/>
                <w:lang w:val="ru-RU"/>
              </w:rPr>
              <w:t xml:space="preserve"> «</w:t>
            </w:r>
            <w:r w:rsidRPr="00646F96">
              <w:rPr>
                <w:rFonts w:cs="Times New Roman"/>
                <w:b/>
                <w:bCs/>
                <w:sz w:val="14"/>
                <w:szCs w:val="20"/>
              </w:rPr>
              <w:t>Ucell</w:t>
            </w:r>
            <w:r w:rsidRPr="00646F96">
              <w:rPr>
                <w:rFonts w:cs="Times New Roman"/>
                <w:b/>
                <w:bCs/>
                <w:sz w:val="14"/>
                <w:szCs w:val="20"/>
                <w:lang w:val="ru-RU"/>
              </w:rPr>
              <w:t>»)</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r w:rsidRPr="00646F96">
              <w:rPr>
                <w:rFonts w:cs="Times New Roman"/>
                <w:b/>
                <w:bCs/>
                <w:sz w:val="14"/>
                <w:szCs w:val="20"/>
                <w:lang w:val="ru-RU"/>
              </w:rPr>
              <w:t>Подпись____________</w:t>
            </w:r>
          </w:p>
          <w:p w:rsidR="00646F96" w:rsidRPr="00646F96" w:rsidRDefault="00646F96" w:rsidP="00DC33BB">
            <w:pPr>
              <w:tabs>
                <w:tab w:val="left" w:pos="6000"/>
              </w:tabs>
              <w:autoSpaceDE w:val="0"/>
              <w:autoSpaceDN w:val="0"/>
              <w:adjustRightInd w:val="0"/>
              <w:spacing w:before="60" w:after="0" w:line="240" w:lineRule="auto"/>
              <w:rPr>
                <w:rFonts w:cs="Times New Roman"/>
                <w:b/>
                <w:bCs/>
                <w:sz w:val="14"/>
                <w:szCs w:val="20"/>
                <w:lang w:val="ru-RU"/>
              </w:rPr>
            </w:pPr>
          </w:p>
          <w:p w:rsidR="00646F96" w:rsidRPr="00646F96" w:rsidRDefault="00646F96" w:rsidP="00DC33BB">
            <w:pPr>
              <w:tabs>
                <w:tab w:val="left" w:pos="6000"/>
              </w:tabs>
              <w:autoSpaceDE w:val="0"/>
              <w:autoSpaceDN w:val="0"/>
              <w:adjustRightInd w:val="0"/>
              <w:spacing w:before="60" w:after="0" w:line="240" w:lineRule="auto"/>
              <w:rPr>
                <w:rFonts w:cs="Times New Roman"/>
                <w:bCs/>
                <w:sz w:val="14"/>
                <w:szCs w:val="20"/>
                <w:lang w:val="ru-RU"/>
              </w:rPr>
            </w:pPr>
            <w:r w:rsidRPr="00646F96">
              <w:rPr>
                <w:rFonts w:cs="Times New Roman"/>
                <w:b/>
                <w:bCs/>
                <w:sz w:val="14"/>
                <w:szCs w:val="20"/>
                <w:lang w:val="ru-RU"/>
              </w:rPr>
              <w:t xml:space="preserve">                             МП</w:t>
            </w:r>
          </w:p>
        </w:tc>
      </w:tr>
    </w:tbl>
    <w:p w:rsidR="00646F96" w:rsidRPr="00646F96" w:rsidRDefault="00646F96" w:rsidP="00646F96">
      <w:pPr>
        <w:tabs>
          <w:tab w:val="left" w:pos="6000"/>
        </w:tabs>
        <w:autoSpaceDE w:val="0"/>
        <w:autoSpaceDN w:val="0"/>
        <w:adjustRightInd w:val="0"/>
        <w:spacing w:before="60" w:after="0" w:line="240" w:lineRule="auto"/>
        <w:rPr>
          <w:rFonts w:cs="Times New Roman"/>
          <w:b/>
          <w:bCs/>
          <w:sz w:val="16"/>
          <w:szCs w:val="21"/>
          <w:lang w:val="ru-RU"/>
        </w:rPr>
      </w:pPr>
    </w:p>
    <w:p w:rsidR="00646F96" w:rsidRPr="00646F96" w:rsidRDefault="00646F96" w:rsidP="00646F96">
      <w:pPr>
        <w:tabs>
          <w:tab w:val="left" w:pos="6000"/>
        </w:tabs>
        <w:autoSpaceDE w:val="0"/>
        <w:autoSpaceDN w:val="0"/>
        <w:adjustRightInd w:val="0"/>
        <w:spacing w:before="60" w:after="0" w:line="240" w:lineRule="auto"/>
        <w:rPr>
          <w:rFonts w:cs="Times New Roman"/>
          <w:b/>
          <w:bCs/>
          <w:sz w:val="16"/>
          <w:szCs w:val="21"/>
          <w:lang w:val="ru-RU"/>
        </w:rPr>
      </w:pPr>
    </w:p>
    <w:p w:rsidR="00646F96" w:rsidRPr="00646F96" w:rsidRDefault="00646F96" w:rsidP="00646F96">
      <w:pPr>
        <w:tabs>
          <w:tab w:val="left" w:pos="6000"/>
        </w:tabs>
        <w:autoSpaceDE w:val="0"/>
        <w:autoSpaceDN w:val="0"/>
        <w:adjustRightInd w:val="0"/>
        <w:spacing w:before="60" w:after="0" w:line="240" w:lineRule="auto"/>
        <w:rPr>
          <w:rFonts w:cs="Times New Roman"/>
          <w:b/>
          <w:bCs/>
          <w:sz w:val="16"/>
          <w:szCs w:val="21"/>
          <w:lang w:val="ru-RU"/>
        </w:rPr>
      </w:pPr>
    </w:p>
    <w:p w:rsidR="00646F96" w:rsidRPr="00646F96" w:rsidRDefault="00646F96" w:rsidP="00646F96">
      <w:pPr>
        <w:tabs>
          <w:tab w:val="left" w:pos="6000"/>
        </w:tabs>
        <w:autoSpaceDE w:val="0"/>
        <w:autoSpaceDN w:val="0"/>
        <w:adjustRightInd w:val="0"/>
        <w:spacing w:before="60" w:after="0" w:line="240" w:lineRule="auto"/>
        <w:rPr>
          <w:rFonts w:cs="Times New Roman"/>
          <w:b/>
          <w:bCs/>
          <w:sz w:val="16"/>
          <w:szCs w:val="21"/>
          <w:lang w:val="ru-RU"/>
        </w:rPr>
      </w:pPr>
    </w:p>
    <w:p w:rsidR="00646F96" w:rsidRPr="00646F96" w:rsidRDefault="00646F96" w:rsidP="00646F96">
      <w:pPr>
        <w:tabs>
          <w:tab w:val="left" w:pos="6000"/>
        </w:tabs>
        <w:autoSpaceDE w:val="0"/>
        <w:autoSpaceDN w:val="0"/>
        <w:adjustRightInd w:val="0"/>
        <w:spacing w:after="0" w:line="240" w:lineRule="auto"/>
        <w:rPr>
          <w:rFonts w:cs="Times New Roman"/>
          <w:b/>
          <w:bCs/>
          <w:sz w:val="16"/>
          <w:szCs w:val="21"/>
          <w:lang w:val="ru-RU"/>
        </w:rPr>
      </w:pPr>
      <w:r w:rsidRPr="00646F96">
        <w:rPr>
          <w:rFonts w:cs="Times New Roman"/>
          <w:b/>
          <w:bCs/>
          <w:sz w:val="16"/>
          <w:szCs w:val="21"/>
          <w:lang w:val="ru-RU"/>
        </w:rPr>
        <w:t>Абоненты согласно Приложению №1 к Дополнительному соглашению №</w:t>
      </w:r>
      <w:r w:rsidRPr="00646F96">
        <w:rPr>
          <w:rFonts w:cs="Times New Roman"/>
          <w:b/>
          <w:bCs/>
          <w:sz w:val="16"/>
          <w:szCs w:val="21"/>
          <w:u w:val="single"/>
          <w:lang w:val="ru-RU"/>
        </w:rPr>
        <w:t xml:space="preserve">     </w:t>
      </w:r>
      <w:r w:rsidRPr="00646F96">
        <w:rPr>
          <w:rFonts w:cs="Times New Roman"/>
          <w:b/>
          <w:bCs/>
          <w:sz w:val="16"/>
          <w:szCs w:val="21"/>
          <w:lang w:val="ru-RU"/>
        </w:rPr>
        <w:t xml:space="preserve">от </w:t>
      </w:r>
      <w:proofErr w:type="gramStart"/>
      <w:r w:rsidRPr="00646F96">
        <w:rPr>
          <w:rFonts w:cs="Times New Roman"/>
          <w:b/>
          <w:bCs/>
          <w:sz w:val="16"/>
          <w:szCs w:val="21"/>
          <w:lang w:val="ru-RU"/>
        </w:rPr>
        <w:t xml:space="preserve">« </w:t>
      </w:r>
      <w:r w:rsidRPr="00646F96">
        <w:rPr>
          <w:rFonts w:cs="Times New Roman"/>
          <w:bCs/>
          <w:sz w:val="16"/>
          <w:szCs w:val="21"/>
          <w:u w:val="single"/>
          <w:lang w:val="ru-RU"/>
        </w:rPr>
        <w:t>_</w:t>
      </w:r>
      <w:proofErr w:type="gramEnd"/>
      <w:r w:rsidRPr="00646F96">
        <w:rPr>
          <w:rFonts w:cs="Times New Roman"/>
          <w:bCs/>
          <w:sz w:val="16"/>
          <w:szCs w:val="21"/>
          <w:u w:val="single"/>
          <w:lang w:val="ru-RU"/>
        </w:rPr>
        <w:t>__</w:t>
      </w:r>
      <w:r w:rsidRPr="00646F96">
        <w:rPr>
          <w:rFonts w:cs="Times New Roman"/>
          <w:b/>
          <w:bCs/>
          <w:sz w:val="16"/>
          <w:szCs w:val="21"/>
          <w:lang w:val="ru-RU"/>
        </w:rPr>
        <w:t xml:space="preserve"> »</w:t>
      </w:r>
      <w:r w:rsidRPr="00646F96">
        <w:rPr>
          <w:rFonts w:cs="Times New Roman"/>
          <w:b/>
          <w:bCs/>
          <w:sz w:val="16"/>
          <w:szCs w:val="21"/>
          <w:u w:val="single"/>
          <w:lang w:val="ru-RU"/>
        </w:rPr>
        <w:t xml:space="preserve"> ____________ </w:t>
      </w:r>
      <w:r w:rsidRPr="00646F96">
        <w:rPr>
          <w:rFonts w:cs="Times New Roman"/>
          <w:b/>
          <w:bCs/>
          <w:sz w:val="16"/>
          <w:szCs w:val="21"/>
          <w:lang w:val="ru-RU"/>
        </w:rPr>
        <w:t>г.</w:t>
      </w:r>
    </w:p>
    <w:p w:rsidR="00646F96" w:rsidRPr="00646F96" w:rsidRDefault="00646F96" w:rsidP="00646F96">
      <w:pPr>
        <w:tabs>
          <w:tab w:val="left" w:pos="6000"/>
        </w:tabs>
        <w:autoSpaceDE w:val="0"/>
        <w:autoSpaceDN w:val="0"/>
        <w:adjustRightInd w:val="0"/>
        <w:spacing w:after="0" w:line="240" w:lineRule="auto"/>
        <w:rPr>
          <w:rFonts w:cs="Times New Roman"/>
          <w:b/>
          <w:bCs/>
          <w:sz w:val="16"/>
          <w:szCs w:val="21"/>
          <w:lang w:val="ru-RU"/>
        </w:rPr>
      </w:pPr>
      <w:r w:rsidRPr="00646F96">
        <w:rPr>
          <w:rFonts w:cs="Times New Roman"/>
          <w:b/>
          <w:bCs/>
          <w:sz w:val="16"/>
          <w:szCs w:val="21"/>
          <w:lang w:val="ru-RU"/>
        </w:rPr>
        <w:t xml:space="preserve">к Договору на оказание услуг сети сотовой радиотелефонной связи в системе </w:t>
      </w:r>
      <w:r w:rsidRPr="00646F96">
        <w:rPr>
          <w:rFonts w:cs="Times New Roman"/>
          <w:b/>
          <w:bCs/>
          <w:sz w:val="16"/>
          <w:szCs w:val="21"/>
        </w:rPr>
        <w:t>Postpaid</w:t>
      </w:r>
      <w:r w:rsidRPr="00646F96">
        <w:rPr>
          <w:rFonts w:cs="Times New Roman"/>
          <w:b/>
          <w:bCs/>
          <w:sz w:val="16"/>
          <w:szCs w:val="21"/>
          <w:lang w:val="ru-RU"/>
        </w:rPr>
        <w:t xml:space="preserve">  </w:t>
      </w:r>
    </w:p>
    <w:p w:rsidR="00646F96" w:rsidRPr="00646F96" w:rsidRDefault="00646F96" w:rsidP="00646F96">
      <w:pPr>
        <w:tabs>
          <w:tab w:val="left" w:pos="6000"/>
        </w:tabs>
        <w:autoSpaceDE w:val="0"/>
        <w:autoSpaceDN w:val="0"/>
        <w:adjustRightInd w:val="0"/>
        <w:spacing w:after="0" w:line="240" w:lineRule="auto"/>
        <w:rPr>
          <w:rFonts w:cs="Times New Roman"/>
          <w:b/>
          <w:bCs/>
          <w:sz w:val="16"/>
          <w:szCs w:val="21"/>
          <w:lang w:val="ru-RU"/>
        </w:rPr>
      </w:pPr>
      <w:r w:rsidRPr="00646F96">
        <w:rPr>
          <w:rFonts w:cs="Times New Roman"/>
          <w:b/>
          <w:bCs/>
          <w:sz w:val="16"/>
          <w:szCs w:val="21"/>
          <w:lang w:val="ru-RU"/>
        </w:rPr>
        <w:t xml:space="preserve">№ </w:t>
      </w:r>
      <w:r w:rsidRPr="00646F96">
        <w:rPr>
          <w:rFonts w:cs="Times New Roman"/>
          <w:b/>
          <w:bCs/>
          <w:sz w:val="16"/>
          <w:szCs w:val="21"/>
          <w:u w:val="single"/>
          <w:lang w:val="ru-RU"/>
        </w:rPr>
        <w:t xml:space="preserve">_______ </w:t>
      </w:r>
      <w:r w:rsidRPr="00646F96">
        <w:rPr>
          <w:rFonts w:cs="Times New Roman"/>
          <w:b/>
          <w:bCs/>
          <w:sz w:val="16"/>
          <w:szCs w:val="21"/>
          <w:lang w:val="ru-RU"/>
        </w:rPr>
        <w:t xml:space="preserve">от </w:t>
      </w:r>
      <w:proofErr w:type="gramStart"/>
      <w:r w:rsidRPr="00646F96">
        <w:rPr>
          <w:rFonts w:cs="Times New Roman"/>
          <w:b/>
          <w:bCs/>
          <w:sz w:val="16"/>
          <w:szCs w:val="21"/>
          <w:lang w:val="ru-RU"/>
        </w:rPr>
        <w:t xml:space="preserve">« </w:t>
      </w:r>
      <w:r w:rsidRPr="00646F96">
        <w:rPr>
          <w:rFonts w:cs="Times New Roman"/>
          <w:b/>
          <w:bCs/>
          <w:sz w:val="16"/>
          <w:szCs w:val="21"/>
          <w:u w:val="single"/>
          <w:lang w:val="ru-RU"/>
        </w:rPr>
        <w:t>_</w:t>
      </w:r>
      <w:proofErr w:type="gramEnd"/>
      <w:r w:rsidRPr="00646F96">
        <w:rPr>
          <w:rFonts w:cs="Times New Roman"/>
          <w:b/>
          <w:bCs/>
          <w:sz w:val="16"/>
          <w:szCs w:val="21"/>
          <w:u w:val="single"/>
          <w:lang w:val="ru-RU"/>
        </w:rPr>
        <w:t>__</w:t>
      </w:r>
      <w:r w:rsidRPr="00646F96">
        <w:rPr>
          <w:rFonts w:cs="Times New Roman"/>
          <w:b/>
          <w:bCs/>
          <w:sz w:val="16"/>
          <w:szCs w:val="21"/>
          <w:lang w:val="ru-RU"/>
        </w:rPr>
        <w:t xml:space="preserve"> »</w:t>
      </w:r>
      <w:r w:rsidRPr="00646F96">
        <w:rPr>
          <w:rFonts w:cs="Times New Roman"/>
          <w:b/>
          <w:bCs/>
          <w:sz w:val="16"/>
          <w:szCs w:val="21"/>
          <w:u w:val="single"/>
          <w:lang w:val="ru-RU"/>
        </w:rPr>
        <w:t xml:space="preserve">____ ________ </w:t>
      </w:r>
      <w:r w:rsidRPr="00646F96">
        <w:rPr>
          <w:rFonts w:cs="Times New Roman"/>
          <w:b/>
          <w:bCs/>
          <w:sz w:val="16"/>
          <w:szCs w:val="21"/>
          <w:lang w:val="ru-RU"/>
        </w:rPr>
        <w:t>г.</w:t>
      </w:r>
    </w:p>
    <w:p w:rsidR="00646F96" w:rsidRPr="00646F96" w:rsidRDefault="00646F96" w:rsidP="00646F96">
      <w:pPr>
        <w:spacing w:after="0"/>
        <w:jc w:val="right"/>
        <w:rPr>
          <w:color w:val="auto"/>
          <w:sz w:val="22"/>
          <w:szCs w:val="22"/>
          <w:lang w:val="ru-RU"/>
        </w:rPr>
      </w:pPr>
      <w:r w:rsidRPr="00646F96">
        <w:rPr>
          <w:rFonts w:cs="Times New Roman"/>
          <w:sz w:val="16"/>
          <w:szCs w:val="21"/>
          <w:lang w:val="ru-RU"/>
        </w:rPr>
        <w:br w:type="page"/>
      </w:r>
      <w:r w:rsidRPr="00646F96">
        <w:rPr>
          <w:color w:val="auto"/>
          <w:sz w:val="22"/>
          <w:szCs w:val="22"/>
          <w:lang w:val="ru-RU"/>
        </w:rPr>
        <w:lastRenderedPageBreak/>
        <w:t xml:space="preserve">Приложение №1 </w:t>
      </w:r>
    </w:p>
    <w:p w:rsidR="00646F96" w:rsidRPr="00646F96" w:rsidRDefault="00646F96" w:rsidP="00646F96">
      <w:pPr>
        <w:spacing w:after="0"/>
        <w:jc w:val="right"/>
        <w:rPr>
          <w:color w:val="auto"/>
          <w:sz w:val="22"/>
          <w:szCs w:val="22"/>
          <w:lang w:val="ru-RU"/>
        </w:rPr>
      </w:pPr>
      <w:r w:rsidRPr="00646F96">
        <w:rPr>
          <w:color w:val="auto"/>
          <w:sz w:val="22"/>
          <w:szCs w:val="22"/>
          <w:lang w:val="ru-RU"/>
        </w:rPr>
        <w:t>к Дополнительному соглашению №       от «___» ____________ г.</w:t>
      </w:r>
    </w:p>
    <w:p w:rsidR="00646F96" w:rsidRPr="00646F96" w:rsidRDefault="00646F96" w:rsidP="00646F96">
      <w:pPr>
        <w:spacing w:after="0"/>
        <w:jc w:val="right"/>
        <w:rPr>
          <w:color w:val="auto"/>
          <w:sz w:val="22"/>
          <w:szCs w:val="22"/>
          <w:lang w:val="ru-RU"/>
        </w:rPr>
      </w:pPr>
      <w:r w:rsidRPr="00646F96">
        <w:rPr>
          <w:color w:val="auto"/>
          <w:sz w:val="22"/>
          <w:szCs w:val="22"/>
          <w:lang w:val="ru-RU"/>
        </w:rPr>
        <w:t xml:space="preserve">к Договору на оказание услуг сети сотовой радиотелефонной связи в системе </w:t>
      </w:r>
      <w:proofErr w:type="spellStart"/>
      <w:r w:rsidRPr="00646F96">
        <w:rPr>
          <w:color w:val="auto"/>
          <w:sz w:val="22"/>
          <w:szCs w:val="22"/>
          <w:lang w:val="ru-RU"/>
        </w:rPr>
        <w:t>Postpaid</w:t>
      </w:r>
      <w:proofErr w:type="spellEnd"/>
      <w:r w:rsidRPr="00646F96">
        <w:rPr>
          <w:color w:val="auto"/>
          <w:sz w:val="22"/>
          <w:szCs w:val="22"/>
          <w:lang w:val="ru-RU"/>
        </w:rPr>
        <w:t xml:space="preserve">  </w:t>
      </w:r>
    </w:p>
    <w:p w:rsidR="00646F96" w:rsidRPr="00646F96" w:rsidRDefault="00646F96" w:rsidP="00646F96">
      <w:pPr>
        <w:spacing w:after="0"/>
        <w:jc w:val="right"/>
        <w:rPr>
          <w:rFonts w:cs="Times New Roman"/>
          <w:lang w:val="ru-RU"/>
        </w:rPr>
      </w:pPr>
      <w:r w:rsidRPr="00646F96">
        <w:rPr>
          <w:color w:val="auto"/>
          <w:sz w:val="22"/>
          <w:szCs w:val="22"/>
          <w:lang w:val="ru-RU"/>
        </w:rPr>
        <w:t xml:space="preserve">№ _______ от </w:t>
      </w:r>
      <w:proofErr w:type="gramStart"/>
      <w:r w:rsidRPr="00646F96">
        <w:rPr>
          <w:color w:val="auto"/>
          <w:sz w:val="22"/>
          <w:szCs w:val="22"/>
          <w:lang w:val="ru-RU"/>
        </w:rPr>
        <w:t>« _</w:t>
      </w:r>
      <w:proofErr w:type="gramEnd"/>
      <w:r w:rsidRPr="00646F96">
        <w:rPr>
          <w:color w:val="auto"/>
          <w:sz w:val="22"/>
          <w:szCs w:val="22"/>
          <w:lang w:val="ru-RU"/>
        </w:rPr>
        <w:t>__ »____ ________</w:t>
      </w:r>
      <w:r w:rsidRPr="00646F96">
        <w:rPr>
          <w:rFonts w:cs="Times New Roman"/>
          <w:lang w:val="ru-RU"/>
        </w:rPr>
        <w:t xml:space="preserve"> г. </w:t>
      </w:r>
    </w:p>
    <w:p w:rsidR="00646F96" w:rsidRPr="00646F96" w:rsidRDefault="00646F96" w:rsidP="00646F96">
      <w:pPr>
        <w:autoSpaceDE w:val="0"/>
        <w:autoSpaceDN w:val="0"/>
        <w:adjustRightInd w:val="0"/>
        <w:rPr>
          <w:rFonts w:cs="Times New Roman"/>
          <w:b/>
          <w:sz w:val="18"/>
          <w:lang w:val="ru-RU"/>
        </w:rPr>
      </w:pPr>
    </w:p>
    <w:p w:rsidR="00646F96" w:rsidRPr="00646F96" w:rsidRDefault="00646F96" w:rsidP="00646F96">
      <w:pPr>
        <w:autoSpaceDE w:val="0"/>
        <w:autoSpaceDN w:val="0"/>
        <w:adjustRightInd w:val="0"/>
        <w:jc w:val="center"/>
        <w:rPr>
          <w:rFonts w:cs="Times New Roman"/>
          <w:b/>
          <w:sz w:val="18"/>
          <w:lang w:val="ru-RU"/>
        </w:rPr>
      </w:pPr>
      <w:r w:rsidRPr="00646F96">
        <w:rPr>
          <w:rFonts w:cs="Times New Roman"/>
          <w:b/>
          <w:sz w:val="18"/>
          <w:lang w:val="ru-RU"/>
        </w:rPr>
        <w:t>ЗАЯВЛЕНИЕ НА ПОДКЛЮЧЕНИЕ УСЛУГИ «РАЗДЕЛЬНЫЙ БАЛАНС»</w:t>
      </w:r>
      <w:r w:rsidRPr="00646F96">
        <w:rPr>
          <w:rFonts w:cs="Times New Roman"/>
          <w:b/>
          <w:sz w:val="18"/>
          <w:lang w:val="ru-RU"/>
        </w:rPr>
        <w:cr/>
      </w:r>
    </w:p>
    <w:p w:rsidR="00646F96" w:rsidRPr="00646F96" w:rsidRDefault="00646F96" w:rsidP="00646F96">
      <w:pPr>
        <w:autoSpaceDE w:val="0"/>
        <w:autoSpaceDN w:val="0"/>
        <w:adjustRightInd w:val="0"/>
        <w:jc w:val="center"/>
        <w:rPr>
          <w:rFonts w:cs="Times New Roman"/>
          <w:sz w:val="18"/>
          <w:lang w:val="ru-RU"/>
        </w:rPr>
      </w:pPr>
      <w:r w:rsidRPr="00646F96">
        <w:rPr>
          <w:rFonts w:cs="Times New Roman"/>
          <w:sz w:val="18"/>
          <w:lang w:val="ru-RU"/>
        </w:rPr>
        <w:t>Прошу подключить услугу «Раздельный баланс» и установить лимит на начисления для перечисленных ниже абонентских номеров с «___</w:t>
      </w:r>
      <w:proofErr w:type="gramStart"/>
      <w:r w:rsidRPr="00646F96">
        <w:rPr>
          <w:rFonts w:cs="Times New Roman"/>
          <w:sz w:val="18"/>
          <w:lang w:val="ru-RU"/>
        </w:rPr>
        <w:t>_»_</w:t>
      </w:r>
      <w:proofErr w:type="gramEnd"/>
      <w:r w:rsidRPr="00646F96">
        <w:rPr>
          <w:rFonts w:cs="Times New Roman"/>
          <w:sz w:val="18"/>
          <w:lang w:val="ru-RU"/>
        </w:rPr>
        <w:t xml:space="preserve">___________201_г. </w:t>
      </w:r>
    </w:p>
    <w:tbl>
      <w:tblPr>
        <w:tblW w:w="9098" w:type="dxa"/>
        <w:tblInd w:w="113" w:type="dxa"/>
        <w:tblLook w:val="04A0" w:firstRow="1" w:lastRow="0" w:firstColumn="1" w:lastColumn="0" w:noHBand="0" w:noVBand="1"/>
      </w:tblPr>
      <w:tblGrid>
        <w:gridCol w:w="377"/>
        <w:gridCol w:w="2405"/>
        <w:gridCol w:w="1216"/>
        <w:gridCol w:w="1561"/>
        <w:gridCol w:w="1004"/>
        <w:gridCol w:w="1478"/>
        <w:gridCol w:w="1089"/>
      </w:tblGrid>
      <w:tr w:rsidR="00646F96" w:rsidRPr="00646F96" w:rsidTr="00DC33BB">
        <w:trPr>
          <w:trHeight w:val="328"/>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b/>
                <w:color w:val="000000"/>
                <w:sz w:val="16"/>
                <w:szCs w:val="22"/>
              </w:rPr>
            </w:pPr>
            <w:r w:rsidRPr="00646F96">
              <w:rPr>
                <w:rFonts w:cs="Times New Roman"/>
                <w:b/>
                <w:color w:val="000000"/>
                <w:sz w:val="16"/>
                <w:szCs w:val="22"/>
              </w:rPr>
              <w:t>№</w:t>
            </w:r>
          </w:p>
        </w:tc>
        <w:tc>
          <w:tcPr>
            <w:tcW w:w="2405"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r w:rsidRPr="00646F96">
              <w:rPr>
                <w:rFonts w:cs="Times New Roman"/>
                <w:b/>
                <w:color w:val="000000"/>
                <w:sz w:val="16"/>
                <w:szCs w:val="22"/>
              </w:rPr>
              <w:t xml:space="preserve">Ф.И.О </w:t>
            </w:r>
            <w:proofErr w:type="spellStart"/>
            <w:r w:rsidRPr="00646F96">
              <w:rPr>
                <w:rFonts w:cs="Times New Roman"/>
                <w:b/>
                <w:color w:val="000000"/>
                <w:sz w:val="16"/>
                <w:szCs w:val="22"/>
              </w:rPr>
              <w:t>абонента</w:t>
            </w:r>
            <w:proofErr w:type="spellEnd"/>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proofErr w:type="spellStart"/>
            <w:r w:rsidRPr="00646F96">
              <w:rPr>
                <w:rFonts w:cs="Times New Roman"/>
                <w:b/>
                <w:color w:val="000000"/>
                <w:sz w:val="16"/>
                <w:szCs w:val="22"/>
              </w:rPr>
              <w:t>Серия</w:t>
            </w:r>
            <w:proofErr w:type="spellEnd"/>
            <w:r w:rsidRPr="00646F96">
              <w:rPr>
                <w:rFonts w:cs="Times New Roman"/>
                <w:b/>
                <w:color w:val="000000"/>
                <w:sz w:val="16"/>
                <w:szCs w:val="22"/>
              </w:rPr>
              <w:t xml:space="preserve"> </w:t>
            </w:r>
            <w:proofErr w:type="spellStart"/>
            <w:r w:rsidRPr="00646F96">
              <w:rPr>
                <w:rFonts w:cs="Times New Roman"/>
                <w:b/>
                <w:color w:val="000000"/>
                <w:sz w:val="16"/>
                <w:szCs w:val="22"/>
              </w:rPr>
              <w:t>паспорта</w:t>
            </w:r>
            <w:proofErr w:type="spellEnd"/>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proofErr w:type="spellStart"/>
            <w:r w:rsidRPr="00646F96">
              <w:rPr>
                <w:rFonts w:cs="Times New Roman"/>
                <w:b/>
                <w:color w:val="000000"/>
                <w:sz w:val="16"/>
                <w:szCs w:val="22"/>
              </w:rPr>
              <w:t>Номер</w:t>
            </w:r>
            <w:proofErr w:type="spellEnd"/>
            <w:r w:rsidRPr="00646F96">
              <w:rPr>
                <w:rFonts w:cs="Times New Roman"/>
                <w:b/>
                <w:color w:val="000000"/>
                <w:sz w:val="16"/>
                <w:szCs w:val="22"/>
              </w:rPr>
              <w:t xml:space="preserve"> </w:t>
            </w:r>
            <w:proofErr w:type="spellStart"/>
            <w:r w:rsidRPr="00646F96">
              <w:rPr>
                <w:rFonts w:cs="Times New Roman"/>
                <w:b/>
                <w:color w:val="000000"/>
                <w:sz w:val="16"/>
                <w:szCs w:val="22"/>
              </w:rPr>
              <w:t>телефона</w:t>
            </w:r>
            <w:proofErr w:type="spellEnd"/>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proofErr w:type="spellStart"/>
            <w:r w:rsidRPr="00646F96">
              <w:rPr>
                <w:rFonts w:cs="Times New Roman"/>
                <w:b/>
                <w:color w:val="000000"/>
                <w:sz w:val="16"/>
                <w:szCs w:val="22"/>
              </w:rPr>
              <w:t>Тарифный</w:t>
            </w:r>
            <w:proofErr w:type="spellEnd"/>
            <w:r w:rsidRPr="00646F96">
              <w:rPr>
                <w:rFonts w:cs="Times New Roman"/>
                <w:b/>
                <w:color w:val="000000"/>
                <w:sz w:val="16"/>
                <w:szCs w:val="22"/>
              </w:rPr>
              <w:t xml:space="preserve"> </w:t>
            </w:r>
            <w:proofErr w:type="spellStart"/>
            <w:r w:rsidRPr="00646F96">
              <w:rPr>
                <w:rFonts w:cs="Times New Roman"/>
                <w:b/>
                <w:color w:val="000000"/>
                <w:sz w:val="16"/>
                <w:szCs w:val="22"/>
              </w:rPr>
              <w:t>план</w:t>
            </w:r>
            <w:proofErr w:type="spellEnd"/>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proofErr w:type="spellStart"/>
            <w:r w:rsidRPr="00646F96">
              <w:rPr>
                <w:rFonts w:cs="Times New Roman"/>
                <w:b/>
                <w:color w:val="000000"/>
                <w:sz w:val="16"/>
                <w:szCs w:val="22"/>
              </w:rPr>
              <w:t>Лимит</w:t>
            </w:r>
            <w:proofErr w:type="spellEnd"/>
            <w:r w:rsidRPr="00646F96">
              <w:rPr>
                <w:rFonts w:cs="Times New Roman"/>
                <w:b/>
                <w:color w:val="000000"/>
                <w:sz w:val="16"/>
                <w:szCs w:val="22"/>
              </w:rPr>
              <w:t xml:space="preserve"> </w:t>
            </w:r>
            <w:proofErr w:type="spellStart"/>
            <w:r w:rsidRPr="00646F96">
              <w:rPr>
                <w:rFonts w:cs="Times New Roman"/>
                <w:b/>
                <w:color w:val="000000"/>
                <w:sz w:val="16"/>
                <w:szCs w:val="22"/>
              </w:rPr>
              <w:t>на</w:t>
            </w:r>
            <w:proofErr w:type="spellEnd"/>
            <w:r w:rsidRPr="00646F96">
              <w:rPr>
                <w:rFonts w:cs="Times New Roman"/>
                <w:b/>
                <w:color w:val="000000"/>
                <w:sz w:val="16"/>
                <w:szCs w:val="22"/>
              </w:rPr>
              <w:t xml:space="preserve"> </w:t>
            </w:r>
            <w:proofErr w:type="spellStart"/>
            <w:r w:rsidRPr="00646F96">
              <w:rPr>
                <w:rFonts w:cs="Times New Roman"/>
                <w:b/>
                <w:color w:val="000000"/>
                <w:sz w:val="16"/>
                <w:szCs w:val="22"/>
              </w:rPr>
              <w:t>начисления</w:t>
            </w:r>
            <w:proofErr w:type="spellEnd"/>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646F96" w:rsidRPr="00646F96" w:rsidRDefault="00646F96" w:rsidP="00DC33BB">
            <w:pPr>
              <w:jc w:val="center"/>
              <w:rPr>
                <w:rFonts w:cs="Times New Roman"/>
                <w:b/>
                <w:color w:val="000000"/>
                <w:sz w:val="16"/>
                <w:szCs w:val="22"/>
              </w:rPr>
            </w:pPr>
            <w:proofErr w:type="spellStart"/>
            <w:r w:rsidRPr="00646F96">
              <w:rPr>
                <w:rFonts w:cs="Times New Roman"/>
                <w:b/>
                <w:color w:val="000000"/>
                <w:sz w:val="16"/>
                <w:szCs w:val="22"/>
              </w:rPr>
              <w:t>Подпись</w:t>
            </w:r>
            <w:proofErr w:type="spellEnd"/>
            <w:r w:rsidRPr="00646F96">
              <w:rPr>
                <w:rFonts w:cs="Times New Roman"/>
                <w:b/>
                <w:color w:val="000000"/>
                <w:sz w:val="16"/>
                <w:szCs w:val="22"/>
              </w:rPr>
              <w:t xml:space="preserve"> </w:t>
            </w: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r w:rsidR="00003D04">
              <w:rPr>
                <w:rFonts w:cs="Times New Roman"/>
                <w:color w:val="000000"/>
                <w:sz w:val="16"/>
                <w:szCs w:val="22"/>
              </w:rPr>
              <w:t>1</w:t>
            </w:r>
          </w:p>
        </w:tc>
        <w:tc>
          <w:tcPr>
            <w:tcW w:w="2405"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98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089"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r w:rsidR="00003D04">
              <w:rPr>
                <w:rFonts w:cs="Times New Roman"/>
                <w:color w:val="000000"/>
                <w:sz w:val="16"/>
                <w:szCs w:val="22"/>
              </w:rPr>
              <w:t>2</w:t>
            </w:r>
          </w:p>
        </w:tc>
        <w:tc>
          <w:tcPr>
            <w:tcW w:w="2405"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98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089"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r w:rsidR="00003D04">
              <w:rPr>
                <w:rFonts w:cs="Times New Roman"/>
                <w:color w:val="000000"/>
                <w:sz w:val="16"/>
                <w:szCs w:val="22"/>
              </w:rPr>
              <w:t>3</w:t>
            </w:r>
          </w:p>
        </w:tc>
        <w:tc>
          <w:tcPr>
            <w:tcW w:w="2405"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98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089"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r w:rsidR="00003D04">
              <w:rPr>
                <w:rFonts w:cs="Times New Roman"/>
                <w:color w:val="000000"/>
                <w:sz w:val="16"/>
                <w:szCs w:val="22"/>
              </w:rPr>
              <w:t>4</w:t>
            </w:r>
          </w:p>
        </w:tc>
        <w:tc>
          <w:tcPr>
            <w:tcW w:w="2405"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561"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986"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478"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c>
          <w:tcPr>
            <w:tcW w:w="1089" w:type="dxa"/>
            <w:tcBorders>
              <w:top w:val="nil"/>
              <w:left w:val="nil"/>
              <w:bottom w:val="single" w:sz="4" w:space="0" w:color="auto"/>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rPr>
            </w:pPr>
            <w:r w:rsidRPr="00646F96">
              <w:rPr>
                <w:rFonts w:cs="Times New Roman"/>
                <w:color w:val="000000"/>
                <w:sz w:val="16"/>
                <w:szCs w:val="22"/>
              </w:rPr>
              <w:t> </w:t>
            </w: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646F96" w:rsidRPr="00646F96" w:rsidRDefault="00003D04" w:rsidP="00DC33BB">
            <w:pPr>
              <w:rPr>
                <w:rFonts w:cs="Times New Roman"/>
                <w:color w:val="000000"/>
                <w:sz w:val="16"/>
                <w:szCs w:val="22"/>
              </w:rPr>
            </w:pPr>
            <w:r>
              <w:rPr>
                <w:rFonts w:cs="Times New Roman"/>
                <w:color w:val="000000"/>
                <w:sz w:val="16"/>
                <w:szCs w:val="22"/>
              </w:rPr>
              <w:t>5</w:t>
            </w:r>
          </w:p>
        </w:tc>
        <w:tc>
          <w:tcPr>
            <w:tcW w:w="2405"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646F96" w:rsidRPr="00646F96" w:rsidRDefault="00003D04" w:rsidP="00DC33BB">
            <w:pPr>
              <w:rPr>
                <w:rFonts w:cs="Times New Roman"/>
                <w:color w:val="000000"/>
                <w:sz w:val="16"/>
                <w:szCs w:val="22"/>
              </w:rPr>
            </w:pPr>
            <w:r>
              <w:rPr>
                <w:rFonts w:cs="Times New Roman"/>
                <w:color w:val="000000"/>
                <w:sz w:val="16"/>
                <w:szCs w:val="22"/>
              </w:rPr>
              <w:t>6</w:t>
            </w:r>
          </w:p>
        </w:tc>
        <w:tc>
          <w:tcPr>
            <w:tcW w:w="2405"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r>
      <w:tr w:rsidR="00646F96"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646F96" w:rsidRPr="00646F96" w:rsidRDefault="00003D04" w:rsidP="00DC33BB">
            <w:pPr>
              <w:rPr>
                <w:rFonts w:cs="Times New Roman"/>
                <w:color w:val="000000"/>
                <w:sz w:val="16"/>
                <w:szCs w:val="22"/>
              </w:rPr>
            </w:pPr>
            <w:r>
              <w:rPr>
                <w:rFonts w:cs="Times New Roman"/>
                <w:color w:val="000000"/>
                <w:sz w:val="16"/>
                <w:szCs w:val="22"/>
              </w:rPr>
              <w:t>7</w:t>
            </w:r>
          </w:p>
        </w:tc>
        <w:tc>
          <w:tcPr>
            <w:tcW w:w="2405"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646F96" w:rsidRPr="00646F96" w:rsidRDefault="00646F96" w:rsidP="00DC33BB">
            <w:pPr>
              <w:rPr>
                <w:rFonts w:cs="Times New Roman"/>
                <w:color w:val="000000"/>
                <w:sz w:val="16"/>
                <w:szCs w:val="22"/>
              </w:rPr>
            </w:pPr>
          </w:p>
        </w:tc>
      </w:tr>
      <w:tr w:rsidR="00003D04"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003D04" w:rsidRDefault="00003D04" w:rsidP="00DC33BB">
            <w:pPr>
              <w:rPr>
                <w:rFonts w:cs="Times New Roman"/>
                <w:color w:val="000000"/>
                <w:sz w:val="16"/>
                <w:szCs w:val="22"/>
              </w:rPr>
            </w:pPr>
            <w:r>
              <w:rPr>
                <w:rFonts w:cs="Times New Roman"/>
                <w:color w:val="000000"/>
                <w:sz w:val="16"/>
                <w:szCs w:val="22"/>
              </w:rPr>
              <w:t>8</w:t>
            </w:r>
          </w:p>
        </w:tc>
        <w:tc>
          <w:tcPr>
            <w:tcW w:w="2405"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r>
      <w:tr w:rsidR="00003D04"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003D04" w:rsidRPr="00003D04" w:rsidRDefault="00003D04" w:rsidP="00DC33BB">
            <w:pPr>
              <w:rPr>
                <w:rFonts w:cs="Times New Roman"/>
                <w:color w:val="000000"/>
                <w:sz w:val="16"/>
                <w:szCs w:val="22"/>
                <w:lang w:val="ru-RU"/>
              </w:rPr>
            </w:pPr>
            <w:r>
              <w:rPr>
                <w:rFonts w:cs="Times New Roman"/>
                <w:color w:val="000000"/>
                <w:sz w:val="16"/>
                <w:szCs w:val="22"/>
              </w:rPr>
              <w:t>9</w:t>
            </w:r>
          </w:p>
        </w:tc>
        <w:tc>
          <w:tcPr>
            <w:tcW w:w="2405"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r>
      <w:tr w:rsidR="00003D04"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003D04" w:rsidRPr="00003D04" w:rsidRDefault="00003D04" w:rsidP="00DC33BB">
            <w:pPr>
              <w:rPr>
                <w:rFonts w:cs="Times New Roman"/>
                <w:color w:val="000000"/>
                <w:sz w:val="16"/>
                <w:szCs w:val="22"/>
                <w:lang w:val="ru-RU"/>
              </w:rPr>
            </w:pPr>
            <w:r>
              <w:rPr>
                <w:rFonts w:cs="Times New Roman"/>
                <w:color w:val="000000"/>
                <w:sz w:val="16"/>
                <w:szCs w:val="22"/>
                <w:lang w:val="ru-RU"/>
              </w:rPr>
              <w:t>10</w:t>
            </w:r>
          </w:p>
        </w:tc>
        <w:tc>
          <w:tcPr>
            <w:tcW w:w="2405"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r>
      <w:tr w:rsidR="00003D04"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003D04" w:rsidRDefault="00003D04" w:rsidP="00DC33BB">
            <w:pPr>
              <w:rPr>
                <w:rFonts w:cs="Times New Roman"/>
                <w:color w:val="000000"/>
                <w:sz w:val="16"/>
                <w:szCs w:val="22"/>
                <w:lang w:val="ru-RU"/>
              </w:rPr>
            </w:pPr>
            <w:r>
              <w:rPr>
                <w:rFonts w:cs="Times New Roman"/>
                <w:color w:val="000000"/>
                <w:sz w:val="16"/>
                <w:szCs w:val="22"/>
                <w:lang w:val="ru-RU"/>
              </w:rPr>
              <w:t>11</w:t>
            </w:r>
          </w:p>
        </w:tc>
        <w:tc>
          <w:tcPr>
            <w:tcW w:w="2405"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r>
      <w:tr w:rsidR="00003D04"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003D04" w:rsidRDefault="00003D04" w:rsidP="00DC33BB">
            <w:pPr>
              <w:rPr>
                <w:rFonts w:cs="Times New Roman"/>
                <w:color w:val="000000"/>
                <w:sz w:val="16"/>
                <w:szCs w:val="22"/>
                <w:lang w:val="ru-RU"/>
              </w:rPr>
            </w:pPr>
            <w:r>
              <w:rPr>
                <w:rFonts w:cs="Times New Roman"/>
                <w:color w:val="000000"/>
                <w:sz w:val="16"/>
                <w:szCs w:val="22"/>
                <w:lang w:val="ru-RU"/>
              </w:rPr>
              <w:t>12</w:t>
            </w:r>
          </w:p>
        </w:tc>
        <w:tc>
          <w:tcPr>
            <w:tcW w:w="2405"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003D04" w:rsidRPr="00646F96" w:rsidRDefault="00003D04"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13</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14</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15</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16</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17</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18</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19</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20</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21</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22</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23</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24</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2843B5" w:rsidRPr="00646F96" w:rsidTr="00DC33BB">
        <w:trPr>
          <w:trHeight w:val="328"/>
        </w:trPr>
        <w:tc>
          <w:tcPr>
            <w:tcW w:w="360" w:type="dxa"/>
            <w:tcBorders>
              <w:top w:val="nil"/>
              <w:left w:val="single" w:sz="4" w:space="0" w:color="auto"/>
              <w:bottom w:val="single" w:sz="4" w:space="0" w:color="auto"/>
              <w:right w:val="single" w:sz="4" w:space="0" w:color="auto"/>
            </w:tcBorders>
            <w:shd w:val="clear" w:color="auto" w:fill="auto"/>
            <w:noWrap/>
            <w:vAlign w:val="bottom"/>
          </w:tcPr>
          <w:p w:rsidR="002843B5" w:rsidRDefault="002843B5" w:rsidP="00DC33BB">
            <w:pPr>
              <w:rPr>
                <w:rFonts w:cs="Times New Roman"/>
                <w:color w:val="000000"/>
                <w:sz w:val="16"/>
                <w:szCs w:val="22"/>
                <w:lang w:val="ru-RU"/>
              </w:rPr>
            </w:pPr>
            <w:r>
              <w:rPr>
                <w:rFonts w:cs="Times New Roman"/>
                <w:color w:val="000000"/>
                <w:sz w:val="16"/>
                <w:szCs w:val="22"/>
                <w:lang w:val="ru-RU"/>
              </w:rPr>
              <w:t>25</w:t>
            </w:r>
          </w:p>
        </w:tc>
        <w:tc>
          <w:tcPr>
            <w:tcW w:w="2405"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21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561"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986"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478"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c>
          <w:tcPr>
            <w:tcW w:w="1089" w:type="dxa"/>
            <w:tcBorders>
              <w:top w:val="nil"/>
              <w:left w:val="nil"/>
              <w:bottom w:val="single" w:sz="4" w:space="0" w:color="auto"/>
              <w:right w:val="single" w:sz="4" w:space="0" w:color="auto"/>
            </w:tcBorders>
            <w:shd w:val="clear" w:color="auto" w:fill="auto"/>
            <w:noWrap/>
            <w:vAlign w:val="bottom"/>
          </w:tcPr>
          <w:p w:rsidR="002843B5" w:rsidRPr="00646F96" w:rsidRDefault="002843B5" w:rsidP="00DC33BB">
            <w:pPr>
              <w:rPr>
                <w:rFonts w:cs="Times New Roman"/>
                <w:color w:val="000000"/>
                <w:sz w:val="16"/>
                <w:szCs w:val="22"/>
              </w:rPr>
            </w:pPr>
          </w:p>
        </w:tc>
      </w:tr>
      <w:tr w:rsidR="00646F96" w:rsidRPr="00646F96" w:rsidTr="001D77CB">
        <w:trPr>
          <w:trHeight w:val="328"/>
        </w:trPr>
        <w:tc>
          <w:tcPr>
            <w:tcW w:w="9098" w:type="dxa"/>
            <w:gridSpan w:val="7"/>
            <w:tcBorders>
              <w:top w:val="nil"/>
              <w:left w:val="single" w:sz="4" w:space="0" w:color="auto"/>
              <w:bottom w:val="nil"/>
              <w:right w:val="single" w:sz="4" w:space="0" w:color="auto"/>
            </w:tcBorders>
            <w:shd w:val="clear" w:color="auto" w:fill="auto"/>
            <w:noWrap/>
            <w:vAlign w:val="bottom"/>
            <w:hideMark/>
          </w:tcPr>
          <w:p w:rsidR="00646F96" w:rsidRPr="00646F96" w:rsidRDefault="00646F96" w:rsidP="00DC33BB">
            <w:pPr>
              <w:rPr>
                <w:rFonts w:cs="Times New Roman"/>
                <w:color w:val="000000"/>
                <w:sz w:val="16"/>
                <w:szCs w:val="22"/>
                <w:lang w:val="ru-RU"/>
              </w:rPr>
            </w:pPr>
            <w:r w:rsidRPr="00646F96">
              <w:rPr>
                <w:rFonts w:cs="Times New Roman"/>
                <w:color w:val="000000"/>
                <w:sz w:val="16"/>
                <w:szCs w:val="22"/>
              </w:rPr>
              <w:t> </w:t>
            </w:r>
            <w:r w:rsidR="00003D04" w:rsidRPr="00003D04">
              <w:rPr>
                <w:rFonts w:cs="Times New Roman"/>
                <w:color w:val="000000"/>
                <w:sz w:val="16"/>
                <w:szCs w:val="22"/>
              </w:rPr>
              <w:tab/>
            </w:r>
            <w:r w:rsidR="00003D04" w:rsidRPr="00003D04">
              <w:rPr>
                <w:rFonts w:cs="Times New Roman"/>
                <w:color w:val="000000"/>
                <w:sz w:val="16"/>
                <w:szCs w:val="22"/>
              </w:rPr>
              <w:tab/>
            </w:r>
            <w:r w:rsidR="00003D04" w:rsidRPr="00003D04">
              <w:rPr>
                <w:rFonts w:cs="Times New Roman"/>
                <w:color w:val="000000"/>
                <w:sz w:val="16"/>
                <w:szCs w:val="22"/>
              </w:rPr>
              <w:tab/>
            </w:r>
            <w:r w:rsidR="00003D04" w:rsidRPr="00003D04">
              <w:rPr>
                <w:rFonts w:cs="Times New Roman"/>
                <w:color w:val="000000"/>
                <w:sz w:val="16"/>
                <w:szCs w:val="22"/>
              </w:rPr>
              <w:tab/>
            </w:r>
            <w:r w:rsidR="00003D04" w:rsidRPr="00003D04">
              <w:rPr>
                <w:rFonts w:cs="Times New Roman"/>
                <w:color w:val="000000"/>
                <w:sz w:val="16"/>
                <w:szCs w:val="22"/>
              </w:rPr>
              <w:tab/>
            </w:r>
          </w:p>
          <w:p w:rsidR="00646F96" w:rsidRPr="00646F96" w:rsidRDefault="00646F96" w:rsidP="00DC33BB">
            <w:pPr>
              <w:pStyle w:val="Header"/>
              <w:rPr>
                <w:rFonts w:cs="Times New Roman"/>
                <w:color w:val="000000"/>
                <w:sz w:val="16"/>
                <w:szCs w:val="22"/>
                <w:lang w:val="ru-RU"/>
              </w:rPr>
            </w:pPr>
            <w:r w:rsidRPr="00646F96">
              <w:rPr>
                <w:rFonts w:cs="Times New Roman"/>
                <w:color w:val="000000"/>
                <w:sz w:val="16"/>
                <w:szCs w:val="22"/>
              </w:rPr>
              <w:t> </w:t>
            </w: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2843B5" w:rsidRDefault="002843B5" w:rsidP="00DC33BB">
            <w:pPr>
              <w:pStyle w:val="Header"/>
              <w:jc w:val="both"/>
              <w:rPr>
                <w:rFonts w:cs="Times New Roman"/>
                <w:sz w:val="18"/>
                <w:lang w:val="ru-RU"/>
              </w:rPr>
            </w:pPr>
          </w:p>
          <w:p w:rsidR="00646F96" w:rsidRPr="00646F96" w:rsidRDefault="00646F96" w:rsidP="00DC33BB">
            <w:pPr>
              <w:pStyle w:val="Header"/>
              <w:jc w:val="both"/>
              <w:rPr>
                <w:rFonts w:cs="Times New Roman"/>
                <w:sz w:val="18"/>
                <w:lang w:val="ru-RU"/>
              </w:rPr>
            </w:pPr>
            <w:r w:rsidRPr="00646F96">
              <w:rPr>
                <w:rFonts w:cs="Times New Roman"/>
                <w:sz w:val="18"/>
                <w:lang w:val="ru-RU"/>
              </w:rPr>
              <w:t>Подписывая настоящее Приложение №1, абоненты подтверждают, что ознакомлены и согласны с условиями предоставления услуги «Раздельный баланс».</w:t>
            </w:r>
          </w:p>
          <w:p w:rsidR="00646F96" w:rsidRPr="00646F96" w:rsidRDefault="00646F96" w:rsidP="00DC33BB">
            <w:pPr>
              <w:pStyle w:val="Header"/>
              <w:rPr>
                <w:rFonts w:cs="Times New Roman"/>
                <w:sz w:val="18"/>
                <w:lang w:val="ru-RU"/>
              </w:rPr>
            </w:pPr>
          </w:p>
          <w:p w:rsidR="00646F96" w:rsidRPr="00646F96" w:rsidRDefault="00646F96" w:rsidP="00DC33BB">
            <w:pPr>
              <w:pStyle w:val="Header"/>
              <w:rPr>
                <w:rFonts w:cs="Times New Roman"/>
                <w:sz w:val="18"/>
                <w:lang w:val="ru-RU"/>
              </w:rPr>
            </w:pPr>
          </w:p>
          <w:p w:rsidR="00646F96" w:rsidRPr="00646F96" w:rsidRDefault="00646F96" w:rsidP="00DC33BB">
            <w:pPr>
              <w:pStyle w:val="Header"/>
              <w:rPr>
                <w:rFonts w:cs="Times New Roman"/>
                <w:sz w:val="18"/>
                <w:lang w:val="ru-RU"/>
              </w:rPr>
            </w:pPr>
          </w:p>
          <w:p w:rsidR="00646F96" w:rsidRPr="00646F96" w:rsidRDefault="00646F96" w:rsidP="00DC33BB">
            <w:pPr>
              <w:pStyle w:val="Header"/>
              <w:rPr>
                <w:rFonts w:cs="Times New Roman"/>
                <w:sz w:val="18"/>
                <w:lang w:val="ru-RU"/>
              </w:rPr>
            </w:pPr>
          </w:p>
          <w:p w:rsidR="00646F96" w:rsidRPr="00646F96" w:rsidRDefault="00646F96" w:rsidP="00DC33BB">
            <w:pPr>
              <w:pStyle w:val="Header"/>
              <w:rPr>
                <w:rFonts w:cs="Times New Roman"/>
                <w:sz w:val="18"/>
                <w:lang w:val="ru-RU"/>
              </w:rPr>
            </w:pPr>
            <w:r w:rsidRPr="00646F96">
              <w:rPr>
                <w:rFonts w:cs="Times New Roman"/>
                <w:sz w:val="18"/>
                <w:lang w:val="ru-RU"/>
              </w:rPr>
              <w:t xml:space="preserve">Клиент                   __________________________             ____________________         __________________                                                                                                                    </w:t>
            </w:r>
          </w:p>
          <w:p w:rsidR="00646F96" w:rsidRPr="00646F96" w:rsidRDefault="00646F96" w:rsidP="00DC33BB">
            <w:pPr>
              <w:pStyle w:val="Header"/>
              <w:rPr>
                <w:rFonts w:cs="Times New Roman"/>
                <w:sz w:val="18"/>
                <w:lang w:val="ru-RU"/>
              </w:rPr>
            </w:pPr>
            <w:r w:rsidRPr="00646F96">
              <w:rPr>
                <w:rFonts w:cs="Times New Roman"/>
                <w:sz w:val="18"/>
                <w:lang w:val="ru-RU"/>
              </w:rPr>
              <w:t xml:space="preserve">                                          (Ф.И.О. </w:t>
            </w:r>
            <w:proofErr w:type="gramStart"/>
            <w:r w:rsidRPr="00646F96">
              <w:rPr>
                <w:rFonts w:cs="Times New Roman"/>
                <w:sz w:val="18"/>
                <w:lang w:val="ru-RU"/>
              </w:rPr>
              <w:t xml:space="preserve">руководителя)   </w:t>
            </w:r>
            <w:proofErr w:type="gramEnd"/>
            <w:r w:rsidRPr="00646F96">
              <w:rPr>
                <w:rFonts w:cs="Times New Roman"/>
                <w:sz w:val="18"/>
                <w:lang w:val="ru-RU"/>
              </w:rPr>
              <w:t xml:space="preserve">                                М.П.                             (подпись)                                               </w:t>
            </w:r>
          </w:p>
          <w:p w:rsidR="00646F96" w:rsidRPr="00646F96" w:rsidRDefault="00646F96" w:rsidP="00DC33BB">
            <w:pPr>
              <w:pStyle w:val="Header"/>
              <w:rPr>
                <w:rFonts w:cs="Times New Roman"/>
                <w:sz w:val="18"/>
                <w:lang w:val="ru-RU"/>
              </w:rPr>
            </w:pPr>
          </w:p>
          <w:p w:rsidR="00646F96" w:rsidRPr="00646F96" w:rsidRDefault="00646F96" w:rsidP="00DC33BB">
            <w:pPr>
              <w:pStyle w:val="Header"/>
              <w:rPr>
                <w:rFonts w:cs="Times New Roman"/>
                <w:sz w:val="18"/>
              </w:rPr>
            </w:pPr>
            <w:r w:rsidRPr="00646F96">
              <w:rPr>
                <w:rFonts w:cs="Times New Roman"/>
                <w:sz w:val="18"/>
                <w:lang w:val="ru-RU"/>
              </w:rPr>
              <w:t xml:space="preserve">    </w:t>
            </w:r>
            <w:r w:rsidRPr="00646F96">
              <w:rPr>
                <w:rFonts w:cs="Times New Roman"/>
                <w:sz w:val="18"/>
              </w:rPr>
              <w:t xml:space="preserve">                                                                                                            </w:t>
            </w:r>
          </w:p>
          <w:p w:rsidR="00646F96" w:rsidRPr="00646F96" w:rsidRDefault="00646F96" w:rsidP="00DC33BB">
            <w:pPr>
              <w:rPr>
                <w:rFonts w:cs="Times New Roman"/>
                <w:color w:val="000000"/>
                <w:sz w:val="16"/>
                <w:szCs w:val="22"/>
              </w:rPr>
            </w:pPr>
            <w:r w:rsidRPr="00646F96">
              <w:rPr>
                <w:rFonts w:cs="Times New Roman"/>
                <w:color w:val="000000"/>
                <w:sz w:val="16"/>
                <w:szCs w:val="22"/>
              </w:rPr>
              <w:t> </w:t>
            </w:r>
          </w:p>
          <w:p w:rsidR="00646F96" w:rsidRPr="00646F96" w:rsidRDefault="00646F96" w:rsidP="00DC33BB">
            <w:pPr>
              <w:rPr>
                <w:rFonts w:cs="Times New Roman"/>
                <w:color w:val="000000"/>
                <w:sz w:val="16"/>
                <w:szCs w:val="22"/>
              </w:rPr>
            </w:pPr>
            <w:r w:rsidRPr="00646F96">
              <w:rPr>
                <w:rFonts w:cs="Times New Roman"/>
                <w:color w:val="000000"/>
                <w:sz w:val="16"/>
                <w:szCs w:val="22"/>
              </w:rPr>
              <w:t> </w:t>
            </w:r>
          </w:p>
          <w:p w:rsidR="00646F96" w:rsidRPr="00646F96" w:rsidRDefault="00646F96" w:rsidP="00DC33BB">
            <w:pPr>
              <w:rPr>
                <w:rFonts w:cs="Times New Roman"/>
                <w:color w:val="000000"/>
                <w:sz w:val="16"/>
                <w:szCs w:val="22"/>
              </w:rPr>
            </w:pPr>
            <w:r w:rsidRPr="00646F96">
              <w:rPr>
                <w:rFonts w:cs="Times New Roman"/>
                <w:color w:val="000000"/>
                <w:sz w:val="16"/>
                <w:szCs w:val="22"/>
              </w:rPr>
              <w:t> </w:t>
            </w:r>
          </w:p>
          <w:p w:rsidR="00646F96" w:rsidRPr="00646F96" w:rsidRDefault="00646F96" w:rsidP="00DC33BB">
            <w:pPr>
              <w:rPr>
                <w:rFonts w:cs="Times New Roman"/>
                <w:color w:val="000000"/>
                <w:sz w:val="16"/>
                <w:szCs w:val="22"/>
              </w:rPr>
            </w:pPr>
            <w:r w:rsidRPr="00646F96">
              <w:rPr>
                <w:rFonts w:cs="Times New Roman"/>
                <w:color w:val="000000"/>
                <w:sz w:val="16"/>
                <w:szCs w:val="22"/>
              </w:rPr>
              <w:t> </w:t>
            </w:r>
          </w:p>
          <w:p w:rsidR="00646F96" w:rsidRPr="00646F96" w:rsidRDefault="00646F96" w:rsidP="00DC33BB">
            <w:pPr>
              <w:rPr>
                <w:rFonts w:cs="Times New Roman"/>
                <w:color w:val="000000"/>
                <w:sz w:val="16"/>
                <w:szCs w:val="22"/>
              </w:rPr>
            </w:pPr>
            <w:r w:rsidRPr="00646F96">
              <w:rPr>
                <w:rFonts w:cs="Times New Roman"/>
                <w:color w:val="000000"/>
                <w:sz w:val="16"/>
                <w:szCs w:val="22"/>
              </w:rPr>
              <w:t> </w:t>
            </w:r>
          </w:p>
        </w:tc>
      </w:tr>
      <w:tr w:rsidR="001D77CB" w:rsidRPr="00646F96" w:rsidTr="00DC33BB">
        <w:trPr>
          <w:trHeight w:val="328"/>
        </w:trPr>
        <w:tc>
          <w:tcPr>
            <w:tcW w:w="9098" w:type="dxa"/>
            <w:gridSpan w:val="7"/>
            <w:tcBorders>
              <w:top w:val="nil"/>
              <w:left w:val="single" w:sz="4" w:space="0" w:color="auto"/>
              <w:bottom w:val="single" w:sz="4" w:space="0" w:color="auto"/>
              <w:right w:val="single" w:sz="4" w:space="0" w:color="auto"/>
            </w:tcBorders>
            <w:shd w:val="clear" w:color="auto" w:fill="auto"/>
            <w:noWrap/>
            <w:vAlign w:val="bottom"/>
          </w:tcPr>
          <w:p w:rsidR="001D77CB" w:rsidRPr="00646F96" w:rsidRDefault="001D77CB" w:rsidP="00DC33BB">
            <w:pPr>
              <w:rPr>
                <w:rFonts w:cs="Times New Roman"/>
                <w:color w:val="000000"/>
                <w:sz w:val="16"/>
                <w:szCs w:val="22"/>
              </w:rPr>
            </w:pPr>
          </w:p>
        </w:tc>
      </w:tr>
    </w:tbl>
    <w:p w:rsidR="00646F96" w:rsidRPr="00646F96" w:rsidRDefault="00646F96" w:rsidP="00646F96">
      <w:pPr>
        <w:pStyle w:val="Header"/>
        <w:rPr>
          <w:sz w:val="18"/>
        </w:rPr>
      </w:pPr>
      <w:r w:rsidRPr="00646F96">
        <w:rPr>
          <w:sz w:val="18"/>
        </w:rPr>
        <w:tab/>
      </w:r>
      <w:r w:rsidRPr="00646F96">
        <w:rPr>
          <w:sz w:val="18"/>
        </w:rPr>
        <w:tab/>
      </w:r>
      <w:r w:rsidRPr="00646F96">
        <w:rPr>
          <w:sz w:val="18"/>
        </w:rPr>
        <w:tab/>
        <w:t xml:space="preserve">            </w:t>
      </w:r>
    </w:p>
    <w:p w:rsidR="00646F96" w:rsidRPr="00646F96" w:rsidRDefault="00646F96" w:rsidP="00646F96">
      <w:pPr>
        <w:pStyle w:val="Header"/>
        <w:rPr>
          <w:sz w:val="18"/>
        </w:rPr>
      </w:pPr>
    </w:p>
    <w:p w:rsidR="00646F96" w:rsidRPr="00646F96" w:rsidRDefault="00646F96" w:rsidP="00646F96">
      <w:pPr>
        <w:pStyle w:val="Header"/>
        <w:rPr>
          <w:sz w:val="20"/>
        </w:rPr>
      </w:pPr>
    </w:p>
    <w:p w:rsidR="00646F96" w:rsidRPr="00646F96" w:rsidRDefault="00646F96" w:rsidP="00646F96">
      <w:pPr>
        <w:rPr>
          <w:color w:val="auto"/>
          <w:szCs w:val="22"/>
          <w:lang w:val="ru-RU"/>
        </w:rPr>
      </w:pPr>
    </w:p>
    <w:p w:rsidR="002766BF" w:rsidRPr="00646F96" w:rsidRDefault="002766BF">
      <w:pPr>
        <w:rPr>
          <w:sz w:val="28"/>
        </w:rPr>
      </w:pPr>
      <w:bookmarkStart w:id="0" w:name="_GoBack"/>
      <w:bookmarkEnd w:id="0"/>
    </w:p>
    <w:sectPr w:rsidR="002766BF" w:rsidRPr="00646F96" w:rsidSect="00646F96">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65E5"/>
    <w:multiLevelType w:val="hybridMultilevel"/>
    <w:tmpl w:val="8056F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96"/>
    <w:rsid w:val="00003D04"/>
    <w:rsid w:val="001D77CB"/>
    <w:rsid w:val="002766BF"/>
    <w:rsid w:val="002843B5"/>
    <w:rsid w:val="004D765E"/>
    <w:rsid w:val="0064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E451"/>
  <w15:chartTrackingRefBased/>
  <w15:docId w15:val="{E5604C1B-855D-44E9-9958-710165BB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F96"/>
    <w:rPr>
      <w:rFonts w:ascii="Times New Roman" w:hAnsi="Times New Roman"/>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6F96"/>
    <w:pPr>
      <w:tabs>
        <w:tab w:val="center" w:pos="4153"/>
        <w:tab w:val="right" w:pos="8306"/>
      </w:tabs>
    </w:pPr>
  </w:style>
  <w:style w:type="character" w:customStyle="1" w:styleId="HeaderChar">
    <w:name w:val="Header Char"/>
    <w:basedOn w:val="DefaultParagraphFont"/>
    <w:link w:val="Header"/>
    <w:rsid w:val="00646F96"/>
    <w:rPr>
      <w:rFonts w:ascii="Times New Roman" w:hAnsi="Times New Roman"/>
      <w:color w:val="000000" w:themeColor="text1"/>
      <w:sz w:val="24"/>
      <w:szCs w:val="24"/>
    </w:rPr>
  </w:style>
  <w:style w:type="character" w:styleId="Emphasis">
    <w:name w:val="Emphasis"/>
    <w:qFormat/>
    <w:rsid w:val="00646F96"/>
    <w:rPr>
      <w:rFonts w:ascii="Arial" w:hAnsi="Arial"/>
      <w:b/>
      <w:spacing w:val="-10"/>
      <w:sz w:val="16"/>
    </w:rPr>
  </w:style>
  <w:style w:type="paragraph" w:styleId="CommentText">
    <w:name w:val="annotation text"/>
    <w:basedOn w:val="Normal"/>
    <w:link w:val="CommentTextChar"/>
    <w:rsid w:val="00646F96"/>
    <w:rPr>
      <w:rFonts w:ascii="Calibri" w:eastAsia="Times New Roman" w:hAnsi="Calibri" w:cs="Times New Roman"/>
      <w:color w:val="auto"/>
      <w:sz w:val="20"/>
      <w:szCs w:val="20"/>
    </w:rPr>
  </w:style>
  <w:style w:type="character" w:customStyle="1" w:styleId="CommentTextChar">
    <w:name w:val="Comment Text Char"/>
    <w:basedOn w:val="DefaultParagraphFont"/>
    <w:link w:val="CommentText"/>
    <w:rsid w:val="00646F96"/>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1D7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7CB"/>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Lalikhon Minirova</dc:creator>
  <cp:keywords/>
  <dc:description/>
  <cp:lastModifiedBy>Муножат Курганбаева</cp:lastModifiedBy>
  <cp:revision>4</cp:revision>
  <cp:lastPrinted>2023-05-31T06:48:00Z</cp:lastPrinted>
  <dcterms:created xsi:type="dcterms:W3CDTF">2023-05-31T06:46:00Z</dcterms:created>
  <dcterms:modified xsi:type="dcterms:W3CDTF">2023-05-31T06:49:00Z</dcterms:modified>
</cp:coreProperties>
</file>